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9C4" w:rsidRPr="00BF0968" w:rsidRDefault="008379BC" w:rsidP="00BD1DC9">
      <w:pPr>
        <w:pStyle w:val="EC-Para"/>
        <w:ind w:left="-170"/>
      </w:pPr>
      <w:bookmarkStart w:id="0" w:name="_Toc202597939"/>
      <w:bookmarkStart w:id="1" w:name="_Toc202598025"/>
      <w:bookmarkStart w:id="2" w:name="_Toc202598126"/>
      <w:bookmarkStart w:id="3" w:name="_Toc219706728"/>
      <w:bookmarkStart w:id="4" w:name="_Toc220924664"/>
      <w:bookmarkStart w:id="5" w:name="_Toc220924818"/>
      <w:bookmarkStart w:id="6" w:name="_Toc211936258"/>
      <w:r w:rsidRPr="003653F3">
        <w:rPr>
          <w:noProof/>
          <w:lang w:val="nl-NL" w:eastAsia="nl-NL"/>
        </w:rPr>
        <w:drawing>
          <wp:inline distT="0" distB="0" distL="0" distR="0">
            <wp:extent cx="5832475" cy="601932"/>
            <wp:effectExtent l="0" t="0" r="0" b="8255"/>
            <wp:docPr id="1" name="Picture 1" descr="C:\Users\srirdance\AppData\Local\Microsoft\Windows\Temporary Internet Files\Content.Word\head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irdance\AppData\Local\Microsoft\Windows\Temporary Internet Files\Content.Word\header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2475" cy="601932"/>
                    </a:xfrm>
                    <a:prstGeom prst="rect">
                      <a:avLst/>
                    </a:prstGeom>
                    <a:noFill/>
                    <a:ln>
                      <a:noFill/>
                    </a:ln>
                  </pic:spPr>
                </pic:pic>
              </a:graphicData>
            </a:graphic>
          </wp:inline>
        </w:drawing>
      </w:r>
    </w:p>
    <w:p w:rsidR="00113D51" w:rsidRPr="00BF0968" w:rsidRDefault="00113D51" w:rsidP="00BD1DC9">
      <w:pPr>
        <w:pStyle w:val="EC-Title-4"/>
      </w:pPr>
    </w:p>
    <w:p w:rsidR="001D682A" w:rsidRPr="00BF0968" w:rsidRDefault="00BD5512" w:rsidP="00BD1DC9">
      <w:pPr>
        <w:pStyle w:val="EC-Title-4"/>
      </w:pPr>
      <w:r w:rsidRPr="00BF0968">
        <w:t>Summary</w:t>
      </w:r>
    </w:p>
    <w:p w:rsidR="00113D51" w:rsidRPr="00BF0968" w:rsidRDefault="00113D51" w:rsidP="00BD1DC9">
      <w:pPr>
        <w:pStyle w:val="EC-Para"/>
        <w:rPr>
          <w:rStyle w:val="Strong"/>
          <w:rFonts w:eastAsia="Batang" w:cs="Tahoma"/>
          <w:color w:val="003366"/>
          <w:kern w:val="0"/>
          <w:sz w:val="30"/>
          <w:szCs w:val="30"/>
        </w:rPr>
      </w:pPr>
    </w:p>
    <w:p w:rsidR="00E131EA" w:rsidRPr="00BF0968" w:rsidRDefault="0021605D" w:rsidP="00BD1DC9">
      <w:pPr>
        <w:pStyle w:val="EC-Para"/>
        <w:rPr>
          <w:b/>
          <w:lang w:eastAsia="en-US"/>
        </w:rPr>
      </w:pPr>
      <w:r w:rsidRPr="0021605D">
        <w:rPr>
          <w:b/>
          <w:noProof/>
          <w:lang w:val="en-US" w:eastAsia="zh-CN"/>
        </w:rPr>
      </w:r>
      <w:r w:rsidRPr="0021605D">
        <w:rPr>
          <w:b/>
          <w:noProof/>
          <w:lang w:val="en-US" w:eastAsia="zh-CN"/>
        </w:rPr>
        <w:pict>
          <v:shapetype id="_x0000_t202" coordsize="21600,21600" o:spt="202" path="m,l,21600r21600,l21600,xe">
            <v:stroke joinstyle="miter"/>
            <v:path gradientshapeok="t" o:connecttype="rect"/>
          </v:shapetype>
          <v:shape id="Text Box 3" o:spid="_x0000_s1027" type="#_x0000_t202" style="width:469.85pt;height:187.9pt;visibility:visible;mso-wrap-style:square;mso-left-percent:-10001;mso-top-percent:-10001;mso-position-horizontal:absolute;mso-position-horizontal-relative:char;mso-position-vertical:absolute;mso-position-vertical-relative:line;mso-left-percent:-10001;mso-top-percent:-10001;v-text-anchor:top" fillcolor="#d9e8c4" stroked="f">
            <v:textbox inset="2mm,0,3mm,2mm">
              <w:txbxContent>
                <w:p w:rsidR="00267540" w:rsidRPr="004118C0" w:rsidRDefault="00267540" w:rsidP="00C930DF">
                  <w:pPr>
                    <w:tabs>
                      <w:tab w:val="left" w:pos="426"/>
                    </w:tabs>
                    <w:spacing w:before="100" w:beforeAutospacing="1" w:after="100" w:afterAutospacing="1"/>
                    <w:rPr>
                      <w:color w:val="000000"/>
                    </w:rPr>
                  </w:pPr>
                  <w:r w:rsidRPr="004118C0">
                    <w:rPr>
                      <w:rStyle w:val="Strong"/>
                      <w:rFonts w:cs="Tahoma"/>
                      <w:color w:val="003366"/>
                      <w:sz w:val="30"/>
                      <w:szCs w:val="30"/>
                    </w:rPr>
                    <w:t xml:space="preserve">Week </w:t>
                  </w:r>
                  <w:r>
                    <w:rPr>
                      <w:rStyle w:val="Strong"/>
                      <w:rFonts w:cs="Tahoma"/>
                      <w:color w:val="003366"/>
                      <w:sz w:val="30"/>
                      <w:szCs w:val="30"/>
                    </w:rPr>
                    <w:t>32</w:t>
                  </w:r>
                  <w:r w:rsidR="00BF0968">
                    <w:rPr>
                      <w:rStyle w:val="Strong"/>
                      <w:rFonts w:cs="Tahoma"/>
                      <w:color w:val="003366"/>
                      <w:sz w:val="30"/>
                      <w:szCs w:val="30"/>
                    </w:rPr>
                    <w:t>–</w:t>
                  </w:r>
                  <w:r>
                    <w:rPr>
                      <w:rStyle w:val="Strong"/>
                      <w:rFonts w:cs="Tahoma"/>
                      <w:color w:val="003366"/>
                      <w:sz w:val="30"/>
                      <w:szCs w:val="30"/>
                    </w:rPr>
                    <w:t>35</w:t>
                  </w:r>
                  <w:r w:rsidRPr="004118C0">
                    <w:rPr>
                      <w:rStyle w:val="Strong"/>
                      <w:rFonts w:cs="Tahoma"/>
                      <w:color w:val="003366"/>
                      <w:sz w:val="30"/>
                      <w:szCs w:val="30"/>
                    </w:rPr>
                    <w:t>/2015 (</w:t>
                  </w:r>
                  <w:r w:rsidR="002B7037">
                    <w:rPr>
                      <w:rStyle w:val="Strong"/>
                      <w:rFonts w:cs="Tahoma"/>
                      <w:color w:val="003366"/>
                      <w:sz w:val="30"/>
                      <w:szCs w:val="30"/>
                    </w:rPr>
                    <w:t>0</w:t>
                  </w:r>
                  <w:r>
                    <w:rPr>
                      <w:rStyle w:val="Strong"/>
                      <w:rFonts w:cs="Tahoma"/>
                      <w:color w:val="003366"/>
                      <w:sz w:val="30"/>
                      <w:szCs w:val="30"/>
                    </w:rPr>
                    <w:t>3</w:t>
                  </w:r>
                  <w:r w:rsidRPr="004118C0">
                    <w:rPr>
                      <w:rStyle w:val="Strong"/>
                      <w:rFonts w:cs="Tahoma"/>
                      <w:color w:val="003366"/>
                      <w:sz w:val="30"/>
                      <w:szCs w:val="30"/>
                    </w:rPr>
                    <w:t>–</w:t>
                  </w:r>
                  <w:r>
                    <w:rPr>
                      <w:rStyle w:val="Strong"/>
                      <w:rFonts w:cs="Tahoma"/>
                      <w:color w:val="003366"/>
                      <w:sz w:val="30"/>
                      <w:szCs w:val="30"/>
                    </w:rPr>
                    <w:t>30</w:t>
                  </w:r>
                  <w:r w:rsidRPr="004118C0">
                    <w:rPr>
                      <w:rStyle w:val="Strong"/>
                      <w:rFonts w:cs="Tahoma"/>
                      <w:color w:val="003366"/>
                      <w:sz w:val="30"/>
                      <w:szCs w:val="30"/>
                    </w:rPr>
                    <w:t xml:space="preserve"> Aug 2015)</w:t>
                  </w:r>
                </w:p>
                <w:p w:rsidR="00267540" w:rsidRPr="004118C0" w:rsidRDefault="00267540" w:rsidP="00C930DF">
                  <w:pPr>
                    <w:numPr>
                      <w:ilvl w:val="0"/>
                      <w:numId w:val="19"/>
                    </w:numPr>
                    <w:tabs>
                      <w:tab w:val="left" w:pos="426"/>
                    </w:tabs>
                    <w:spacing w:after="120"/>
                    <w:ind w:left="397" w:hanging="397"/>
                    <w:rPr>
                      <w:rFonts w:ascii="Verdana" w:eastAsia="Times New Roman" w:hAnsi="Verdana"/>
                      <w:color w:val="000000"/>
                      <w:sz w:val="20"/>
                      <w:szCs w:val="20"/>
                      <w:lang w:eastAsia="nl-NL"/>
                    </w:rPr>
                  </w:pPr>
                  <w:r w:rsidRPr="004118C0">
                    <w:rPr>
                      <w:rFonts w:ascii="Verdana" w:hAnsi="Verdana"/>
                      <w:color w:val="000000"/>
                      <w:sz w:val="20"/>
                      <w:szCs w:val="20"/>
                      <w:lang w:eastAsia="en-GB"/>
                    </w:rPr>
                    <w:t xml:space="preserve">This is the </w:t>
                  </w:r>
                  <w:r>
                    <w:rPr>
                      <w:rFonts w:ascii="Verdana" w:hAnsi="Verdana"/>
                      <w:color w:val="000000"/>
                      <w:sz w:val="20"/>
                      <w:szCs w:val="20"/>
                      <w:lang w:eastAsia="en-GB"/>
                    </w:rPr>
                    <w:t>third</w:t>
                  </w:r>
                  <w:r w:rsidRPr="004118C0">
                    <w:rPr>
                      <w:rFonts w:ascii="Verdana" w:hAnsi="Verdana"/>
                      <w:color w:val="000000"/>
                      <w:sz w:val="20"/>
                      <w:szCs w:val="20"/>
                      <w:lang w:eastAsia="en-GB"/>
                    </w:rPr>
                    <w:t xml:space="preserve"> monthly summer bulletin after weekly reporting ended </w:t>
                  </w:r>
                  <w:r w:rsidR="00BF0968">
                    <w:rPr>
                      <w:rFonts w:ascii="Verdana" w:hAnsi="Verdana"/>
                      <w:color w:val="000000"/>
                      <w:sz w:val="20"/>
                      <w:szCs w:val="20"/>
                      <w:lang w:eastAsia="en-GB"/>
                    </w:rPr>
                    <w:t>with</w:t>
                  </w:r>
                  <w:r w:rsidR="00BF0968" w:rsidRPr="004118C0">
                    <w:rPr>
                      <w:rFonts w:ascii="Verdana" w:hAnsi="Verdana"/>
                      <w:color w:val="000000"/>
                      <w:sz w:val="20"/>
                      <w:szCs w:val="20"/>
                      <w:lang w:eastAsia="en-GB"/>
                    </w:rPr>
                    <w:t xml:space="preserve"> </w:t>
                  </w:r>
                  <w:r w:rsidRPr="004118C0">
                    <w:rPr>
                      <w:rFonts w:ascii="Verdana" w:hAnsi="Verdana"/>
                      <w:color w:val="000000"/>
                      <w:sz w:val="20"/>
                      <w:szCs w:val="20"/>
                      <w:lang w:eastAsia="en-GB"/>
                    </w:rPr>
                    <w:t>week 20/2015.</w:t>
                  </w:r>
                </w:p>
                <w:p w:rsidR="00267540" w:rsidRPr="00500D5F" w:rsidRDefault="00BF0968" w:rsidP="00C930DF">
                  <w:pPr>
                    <w:numPr>
                      <w:ilvl w:val="0"/>
                      <w:numId w:val="19"/>
                    </w:numPr>
                    <w:tabs>
                      <w:tab w:val="left" w:pos="426"/>
                    </w:tabs>
                    <w:spacing w:after="120"/>
                    <w:ind w:left="397" w:hanging="397"/>
                    <w:rPr>
                      <w:rFonts w:ascii="Verdana" w:eastAsia="Times New Roman" w:hAnsi="Verdana"/>
                      <w:sz w:val="20"/>
                      <w:szCs w:val="20"/>
                      <w:lang w:eastAsia="nl-NL"/>
                    </w:rPr>
                  </w:pPr>
                  <w:r>
                    <w:rPr>
                      <w:rFonts w:ascii="Verdana" w:hAnsi="Verdana"/>
                      <w:color w:val="000000"/>
                      <w:sz w:val="20"/>
                      <w:szCs w:val="20"/>
                    </w:rPr>
                    <w:t>A</w:t>
                  </w:r>
                  <w:r w:rsidRPr="004118C0">
                    <w:rPr>
                      <w:rFonts w:ascii="Verdana" w:hAnsi="Verdana"/>
                      <w:color w:val="000000"/>
                      <w:sz w:val="20"/>
                      <w:szCs w:val="20"/>
                    </w:rPr>
                    <w:t xml:space="preserve">ll countries </w:t>
                  </w:r>
                  <w:r>
                    <w:rPr>
                      <w:rFonts w:ascii="Verdana" w:hAnsi="Verdana"/>
                      <w:color w:val="000000"/>
                      <w:sz w:val="20"/>
                      <w:szCs w:val="20"/>
                    </w:rPr>
                    <w:t>reported a l</w:t>
                  </w:r>
                  <w:r w:rsidR="00267540" w:rsidRPr="004118C0">
                    <w:rPr>
                      <w:rFonts w:ascii="Verdana" w:hAnsi="Verdana"/>
                      <w:color w:val="000000"/>
                      <w:sz w:val="20"/>
                      <w:szCs w:val="20"/>
                    </w:rPr>
                    <w:t>ow intensity of influenza activity over the period covered by this report</w:t>
                  </w:r>
                  <w:r w:rsidR="00267540">
                    <w:rPr>
                      <w:rFonts w:ascii="Verdana" w:hAnsi="Verdana"/>
                      <w:color w:val="000000"/>
                      <w:sz w:val="20"/>
                      <w:szCs w:val="20"/>
                    </w:rPr>
                    <w:t>.</w:t>
                  </w:r>
                </w:p>
                <w:p w:rsidR="00267540" w:rsidRPr="004118C0" w:rsidRDefault="00BF0968" w:rsidP="00C930DF">
                  <w:pPr>
                    <w:numPr>
                      <w:ilvl w:val="0"/>
                      <w:numId w:val="19"/>
                    </w:numPr>
                    <w:tabs>
                      <w:tab w:val="left" w:pos="426"/>
                    </w:tabs>
                    <w:spacing w:after="120"/>
                    <w:ind w:left="397" w:hanging="397"/>
                    <w:rPr>
                      <w:rFonts w:ascii="Verdana" w:eastAsia="Times New Roman" w:hAnsi="Verdana"/>
                      <w:sz w:val="20"/>
                      <w:szCs w:val="20"/>
                      <w:lang w:eastAsia="nl-NL"/>
                    </w:rPr>
                  </w:pPr>
                  <w:r w:rsidRPr="004118C0">
                    <w:rPr>
                      <w:rFonts w:ascii="Verdana" w:hAnsi="Verdana"/>
                      <w:color w:val="000000"/>
                      <w:sz w:val="20"/>
                      <w:szCs w:val="20"/>
                    </w:rPr>
                    <w:t>A few countries</w:t>
                  </w:r>
                  <w:r>
                    <w:rPr>
                      <w:rFonts w:ascii="Verdana" w:hAnsi="Verdana"/>
                      <w:color w:val="000000"/>
                      <w:sz w:val="20"/>
                      <w:szCs w:val="20"/>
                    </w:rPr>
                    <w:t xml:space="preserve"> reported s</w:t>
                  </w:r>
                  <w:r w:rsidR="00267540" w:rsidRPr="004118C0">
                    <w:rPr>
                      <w:rFonts w:ascii="Verdana" w:hAnsi="Verdana"/>
                      <w:color w:val="000000"/>
                      <w:sz w:val="20"/>
                      <w:szCs w:val="20"/>
                    </w:rPr>
                    <w:t xml:space="preserve">poradic </w:t>
                  </w:r>
                  <w:r w:rsidRPr="004118C0">
                    <w:rPr>
                      <w:rFonts w:ascii="Verdana" w:hAnsi="Verdana"/>
                      <w:color w:val="000000"/>
                      <w:sz w:val="20"/>
                      <w:szCs w:val="20"/>
                    </w:rPr>
                    <w:t>influenza</w:t>
                  </w:r>
                  <w:r w:rsidR="004C4CED">
                    <w:rPr>
                      <w:rFonts w:ascii="Verdana" w:hAnsi="Verdana"/>
                      <w:color w:val="000000"/>
                      <w:sz w:val="20"/>
                      <w:szCs w:val="20"/>
                    </w:rPr>
                    <w:t xml:space="preserve"> </w:t>
                  </w:r>
                  <w:r w:rsidR="00267540" w:rsidRPr="004118C0">
                    <w:rPr>
                      <w:rFonts w:ascii="Verdana" w:hAnsi="Verdana"/>
                      <w:color w:val="000000"/>
                      <w:sz w:val="20"/>
                      <w:szCs w:val="20"/>
                    </w:rPr>
                    <w:t>virus detections</w:t>
                  </w:r>
                  <w:r w:rsidR="00267540" w:rsidRPr="004118C0">
                    <w:rPr>
                      <w:rFonts w:ascii="Verdana" w:hAnsi="Verdana"/>
                      <w:sz w:val="20"/>
                      <w:szCs w:val="20"/>
                    </w:rPr>
                    <w:t>.</w:t>
                  </w:r>
                </w:p>
                <w:p w:rsidR="00267540" w:rsidRPr="004118C0" w:rsidRDefault="00BF0968" w:rsidP="00716479">
                  <w:pPr>
                    <w:numPr>
                      <w:ilvl w:val="0"/>
                      <w:numId w:val="19"/>
                    </w:numPr>
                    <w:tabs>
                      <w:tab w:val="left" w:pos="426"/>
                    </w:tabs>
                    <w:spacing w:after="120"/>
                    <w:ind w:left="397" w:hanging="397"/>
                    <w:rPr>
                      <w:rFonts w:ascii="Verdana" w:eastAsia="Times New Roman" w:hAnsi="Verdana"/>
                      <w:b/>
                      <w:bCs/>
                      <w:color w:val="000000"/>
                      <w:sz w:val="20"/>
                      <w:szCs w:val="20"/>
                      <w:lang w:eastAsia="en-GB"/>
                    </w:rPr>
                  </w:pPr>
                  <w:r>
                    <w:rPr>
                      <w:rFonts w:ascii="Verdana" w:eastAsia="Times New Roman" w:hAnsi="Verdana"/>
                      <w:sz w:val="20"/>
                      <w:szCs w:val="20"/>
                      <w:lang w:eastAsia="nl-NL"/>
                    </w:rPr>
                    <w:t>O</w:t>
                  </w:r>
                  <w:r w:rsidR="00267540" w:rsidRPr="00E55C98">
                    <w:rPr>
                      <w:rFonts w:ascii="Verdana" w:eastAsia="Times New Roman" w:hAnsi="Verdana"/>
                      <w:sz w:val="20"/>
                      <w:szCs w:val="20"/>
                      <w:lang w:eastAsia="nl-NL"/>
                    </w:rPr>
                    <w:t xml:space="preserve">nly </w:t>
                  </w:r>
                  <w:r w:rsidR="00267540" w:rsidRPr="003653F3">
                    <w:rPr>
                      <w:rFonts w:ascii="Verdana" w:eastAsia="Times New Roman" w:hAnsi="Verdana"/>
                      <w:sz w:val="20"/>
                      <w:szCs w:val="20"/>
                      <w:lang w:eastAsia="nl-NL"/>
                    </w:rPr>
                    <w:t xml:space="preserve">one </w:t>
                  </w:r>
                  <w:r w:rsidR="002B7037" w:rsidRPr="003653F3">
                    <w:rPr>
                      <w:rFonts w:ascii="Verdana" w:eastAsia="Times New Roman" w:hAnsi="Verdana"/>
                      <w:sz w:val="20"/>
                      <w:szCs w:val="20"/>
                      <w:lang w:eastAsia="nl-NL"/>
                    </w:rPr>
                    <w:t>sentinel specimen</w:t>
                  </w:r>
                  <w:r w:rsidR="002B7037">
                    <w:rPr>
                      <w:rFonts w:ascii="Verdana" w:eastAsia="Times New Roman" w:hAnsi="Verdana"/>
                      <w:sz w:val="20"/>
                      <w:szCs w:val="20"/>
                      <w:lang w:eastAsia="nl-NL"/>
                    </w:rPr>
                    <w:t xml:space="preserve"> tested </w:t>
                  </w:r>
                  <w:r>
                    <w:rPr>
                      <w:rFonts w:ascii="Verdana" w:eastAsia="Times New Roman" w:hAnsi="Verdana"/>
                      <w:sz w:val="20"/>
                      <w:szCs w:val="20"/>
                      <w:lang w:eastAsia="nl-NL"/>
                    </w:rPr>
                    <w:t>positive</w:t>
                  </w:r>
                  <w:r w:rsidRPr="00E55C98">
                    <w:rPr>
                      <w:rFonts w:ascii="Verdana" w:eastAsia="Times New Roman" w:hAnsi="Verdana"/>
                      <w:sz w:val="20"/>
                      <w:szCs w:val="20"/>
                      <w:lang w:eastAsia="nl-NL"/>
                    </w:rPr>
                    <w:t xml:space="preserve"> </w:t>
                  </w:r>
                  <w:r>
                    <w:rPr>
                      <w:rFonts w:ascii="Verdana" w:eastAsia="Times New Roman" w:hAnsi="Verdana"/>
                      <w:sz w:val="20"/>
                      <w:szCs w:val="20"/>
                      <w:lang w:eastAsia="nl-NL"/>
                    </w:rPr>
                    <w:t xml:space="preserve">for </w:t>
                  </w:r>
                  <w:r w:rsidR="00267540" w:rsidRPr="00E55C98">
                    <w:rPr>
                      <w:rFonts w:ascii="Verdana" w:eastAsia="Times New Roman" w:hAnsi="Verdana"/>
                      <w:sz w:val="20"/>
                      <w:szCs w:val="20"/>
                      <w:lang w:eastAsia="nl-NL"/>
                    </w:rPr>
                    <w:t xml:space="preserve">influenza </w:t>
                  </w:r>
                  <w:r w:rsidR="002B7037">
                    <w:rPr>
                      <w:rFonts w:ascii="Verdana" w:eastAsia="Times New Roman" w:hAnsi="Verdana"/>
                      <w:sz w:val="20"/>
                      <w:szCs w:val="20"/>
                      <w:lang w:eastAsia="nl-NL"/>
                    </w:rPr>
                    <w:t>virus</w:t>
                  </w:r>
                  <w:r w:rsidR="00267540">
                    <w:rPr>
                      <w:rFonts w:ascii="Verdana" w:eastAsia="Times New Roman" w:hAnsi="Verdana"/>
                      <w:sz w:val="20"/>
                      <w:szCs w:val="20"/>
                      <w:lang w:eastAsia="nl-NL"/>
                    </w:rPr>
                    <w:t>.</w:t>
                  </w:r>
                </w:p>
                <w:p w:rsidR="00000000" w:rsidRDefault="0021605D">
                  <w:pPr>
                    <w:pStyle w:val="ListParagraph"/>
                    <w:numPr>
                      <w:ilvl w:val="0"/>
                      <w:numId w:val="19"/>
                    </w:numPr>
                    <w:tabs>
                      <w:tab w:val="left" w:pos="426"/>
                    </w:tabs>
                    <w:spacing w:after="120"/>
                    <w:ind w:left="397" w:hanging="397"/>
                    <w:rPr>
                      <w:rFonts w:ascii="Verdana" w:eastAsia="Times New Roman" w:hAnsi="Verdana"/>
                      <w:b/>
                      <w:bCs/>
                      <w:color w:val="000000"/>
                      <w:sz w:val="20"/>
                      <w:szCs w:val="20"/>
                      <w:lang w:eastAsia="en-GB"/>
                    </w:rPr>
                  </w:pPr>
                  <w:r w:rsidRPr="0021605D">
                    <w:rPr>
                      <w:rFonts w:ascii="Verdana" w:hAnsi="Verdana"/>
                      <w:color w:val="000000"/>
                      <w:sz w:val="20"/>
                      <w:szCs w:val="20"/>
                    </w:rPr>
                    <w:t>Weekly bulletins for the 2015–2016 influenza season will start for week 40/2015.</w:t>
                  </w:r>
                </w:p>
              </w:txbxContent>
            </v:textbox>
            <w10:wrap type="none"/>
            <w10:anchorlock/>
          </v:shape>
        </w:pict>
      </w:r>
    </w:p>
    <w:bookmarkEnd w:id="0"/>
    <w:bookmarkEnd w:id="1"/>
    <w:bookmarkEnd w:id="2"/>
    <w:bookmarkEnd w:id="3"/>
    <w:bookmarkEnd w:id="4"/>
    <w:bookmarkEnd w:id="5"/>
    <w:p w:rsidR="00000000" w:rsidRDefault="002835BB">
      <w:pPr>
        <w:rPr>
          <w:sz w:val="24"/>
        </w:rPr>
      </w:pPr>
    </w:p>
    <w:p w:rsidR="00CF6A90" w:rsidRPr="00BF0968" w:rsidRDefault="00BD5512" w:rsidP="00BD1DC9">
      <w:pPr>
        <w:pStyle w:val="EC-Title-4"/>
      </w:pPr>
      <w:r w:rsidRPr="00BF0968">
        <w:t>Primary care data</w:t>
      </w:r>
      <w:bookmarkStart w:id="7" w:name="_Toc336433002"/>
    </w:p>
    <w:p w:rsidR="0092242A" w:rsidRDefault="00BF0968" w:rsidP="00796682">
      <w:pPr>
        <w:pStyle w:val="ec-title-40"/>
        <w:spacing w:before="0" w:beforeAutospacing="0" w:after="120" w:afterAutospacing="0"/>
        <w:rPr>
          <w:rFonts w:ascii="Verdana" w:eastAsia="Batang" w:hAnsi="Verdana" w:cs="Verdana"/>
          <w:color w:val="000000"/>
          <w:sz w:val="20"/>
          <w:szCs w:val="20"/>
          <w:lang w:val="en-GB" w:eastAsia="en-GB"/>
        </w:rPr>
      </w:pPr>
      <w:r>
        <w:rPr>
          <w:rFonts w:ascii="Verdana" w:eastAsia="Batang" w:hAnsi="Verdana" w:cs="Verdana"/>
          <w:color w:val="000000"/>
          <w:sz w:val="20"/>
          <w:szCs w:val="20"/>
          <w:lang w:val="en-GB" w:eastAsia="en-GB"/>
        </w:rPr>
        <w:t>Nineteen</w:t>
      </w:r>
      <w:r w:rsidRPr="00E555BC">
        <w:rPr>
          <w:rFonts w:ascii="Verdana" w:eastAsia="Batang" w:hAnsi="Verdana" w:cs="Verdana"/>
          <w:color w:val="000000"/>
          <w:sz w:val="20"/>
          <w:szCs w:val="20"/>
          <w:lang w:val="en-GB" w:eastAsia="en-GB"/>
        </w:rPr>
        <w:t xml:space="preserve"> countries </w:t>
      </w:r>
      <w:r>
        <w:rPr>
          <w:rFonts w:ascii="Verdana" w:eastAsia="Batang" w:hAnsi="Verdana" w:cs="Verdana"/>
          <w:color w:val="000000"/>
          <w:sz w:val="20"/>
          <w:szCs w:val="20"/>
          <w:lang w:val="en-GB" w:eastAsia="en-GB"/>
        </w:rPr>
        <w:t xml:space="preserve">that </w:t>
      </w:r>
      <w:r w:rsidRPr="00E555BC">
        <w:rPr>
          <w:rFonts w:ascii="Verdana" w:eastAsia="Batang" w:hAnsi="Verdana" w:cs="Verdana"/>
          <w:color w:val="000000"/>
          <w:sz w:val="20"/>
          <w:szCs w:val="20"/>
          <w:lang w:val="en-GB" w:eastAsia="en-GB"/>
        </w:rPr>
        <w:t>report</w:t>
      </w:r>
      <w:r>
        <w:rPr>
          <w:rFonts w:ascii="Verdana" w:eastAsia="Batang" w:hAnsi="Verdana" w:cs="Verdana"/>
          <w:color w:val="000000"/>
          <w:sz w:val="20"/>
          <w:szCs w:val="20"/>
          <w:lang w:val="en-GB" w:eastAsia="en-GB"/>
        </w:rPr>
        <w:t xml:space="preserve"> </w:t>
      </w:r>
      <w:r w:rsidRPr="00E555BC">
        <w:rPr>
          <w:rFonts w:ascii="Verdana" w:eastAsia="Batang" w:hAnsi="Verdana" w:cs="Verdana"/>
          <w:color w:val="000000"/>
          <w:sz w:val="20"/>
          <w:szCs w:val="20"/>
          <w:lang w:val="en-GB" w:eastAsia="en-GB"/>
        </w:rPr>
        <w:t>on a regular basis</w:t>
      </w:r>
      <w:r w:rsidRPr="00BF0968">
        <w:rPr>
          <w:rFonts w:ascii="Verdana" w:eastAsia="Batang" w:hAnsi="Verdana" w:cs="Verdana"/>
          <w:color w:val="000000"/>
          <w:sz w:val="20"/>
          <w:szCs w:val="20"/>
          <w:lang w:val="en-GB" w:eastAsia="en-GB"/>
        </w:rPr>
        <w:t xml:space="preserve"> </w:t>
      </w:r>
      <w:r>
        <w:rPr>
          <w:rFonts w:ascii="Verdana" w:eastAsia="Batang" w:hAnsi="Verdana" w:cs="Verdana"/>
          <w:color w:val="000000"/>
          <w:sz w:val="20"/>
          <w:szCs w:val="20"/>
          <w:lang w:val="en-GB" w:eastAsia="en-GB"/>
        </w:rPr>
        <w:t xml:space="preserve">indicated </w:t>
      </w:r>
      <w:r w:rsidRPr="00BF0968">
        <w:rPr>
          <w:rFonts w:ascii="Verdana" w:eastAsia="Batang" w:hAnsi="Verdana" w:cs="Verdana"/>
          <w:color w:val="000000"/>
          <w:sz w:val="20"/>
          <w:szCs w:val="20"/>
          <w:lang w:val="en-GB" w:eastAsia="en-GB"/>
        </w:rPr>
        <w:t>l</w:t>
      </w:r>
      <w:r w:rsidR="00796682" w:rsidRPr="00BF0968">
        <w:rPr>
          <w:rFonts w:ascii="Verdana" w:eastAsia="Batang" w:hAnsi="Verdana" w:cs="Verdana"/>
          <w:color w:val="000000"/>
          <w:sz w:val="20"/>
          <w:szCs w:val="20"/>
          <w:lang w:val="en-GB" w:eastAsia="en-GB"/>
        </w:rPr>
        <w:t>ow intensity of</w:t>
      </w:r>
      <w:r w:rsidR="00716479" w:rsidRPr="00BF0968">
        <w:rPr>
          <w:rFonts w:ascii="Verdana" w:eastAsia="Batang" w:hAnsi="Verdana" w:cs="Verdana"/>
          <w:color w:val="000000"/>
          <w:sz w:val="20"/>
          <w:szCs w:val="20"/>
          <w:lang w:val="en-GB" w:eastAsia="en-GB"/>
        </w:rPr>
        <w:t xml:space="preserve"> influenza activity for weeks 32</w:t>
      </w:r>
      <w:r w:rsidR="00796682" w:rsidRPr="00BF0968">
        <w:rPr>
          <w:rFonts w:ascii="Verdana" w:eastAsia="Batang" w:hAnsi="Verdana" w:cs="Verdana"/>
          <w:color w:val="000000"/>
          <w:sz w:val="20"/>
          <w:szCs w:val="20"/>
          <w:lang w:val="en-GB" w:eastAsia="en-GB"/>
        </w:rPr>
        <w:t>–3</w:t>
      </w:r>
      <w:r w:rsidR="00716479" w:rsidRPr="00BF0968">
        <w:rPr>
          <w:rFonts w:ascii="Verdana" w:eastAsia="Batang" w:hAnsi="Verdana" w:cs="Verdana"/>
          <w:color w:val="000000"/>
          <w:sz w:val="20"/>
          <w:szCs w:val="20"/>
          <w:lang w:val="en-GB" w:eastAsia="en-GB"/>
        </w:rPr>
        <w:t>5/2015</w:t>
      </w:r>
      <w:r w:rsidR="00796682" w:rsidRPr="00BF0968">
        <w:rPr>
          <w:rFonts w:ascii="Verdana" w:eastAsia="Batang" w:hAnsi="Verdana" w:cs="Verdana"/>
          <w:color w:val="000000"/>
          <w:sz w:val="20"/>
          <w:szCs w:val="20"/>
          <w:lang w:val="en-GB" w:eastAsia="en-GB"/>
        </w:rPr>
        <w:t xml:space="preserve">, with sporadic influenza virus detections in a few countries. </w:t>
      </w:r>
    </w:p>
    <w:p w:rsidR="00500426" w:rsidRPr="0092242A" w:rsidRDefault="0092242A" w:rsidP="00796682">
      <w:pPr>
        <w:pStyle w:val="ec-title-40"/>
        <w:spacing w:before="0" w:beforeAutospacing="0" w:after="120" w:afterAutospacing="0"/>
        <w:rPr>
          <w:rFonts w:ascii="Verdana" w:hAnsi="Verdana" w:cstheme="minorHAnsi"/>
          <w:color w:val="000000"/>
          <w:sz w:val="20"/>
          <w:szCs w:val="20"/>
          <w:lang w:val="en-GB"/>
        </w:rPr>
      </w:pPr>
      <w:r w:rsidRPr="0092242A">
        <w:rPr>
          <w:rFonts w:ascii="Verdana" w:hAnsi="Verdana" w:cstheme="minorHAnsi"/>
          <w:color w:val="000000"/>
          <w:sz w:val="20"/>
          <w:szCs w:val="20"/>
          <w:lang w:val="en-GB"/>
        </w:rPr>
        <w:t xml:space="preserve">For a full overview of country data, see the </w:t>
      </w:r>
      <w:hyperlink r:id="rId10" w:tgtFrame="_blank" w:history="1">
        <w:r w:rsidRPr="0092242A">
          <w:rPr>
            <w:rStyle w:val="Hyperlink"/>
            <w:rFonts w:ascii="Verdana" w:hAnsi="Verdana" w:cstheme="minorHAnsi"/>
            <w:sz w:val="20"/>
            <w:szCs w:val="20"/>
            <w:lang w:val="en-GB"/>
          </w:rPr>
          <w:t>European Centre for Disease Prevention and Control (ECDC) website</w:t>
        </w:r>
      </w:hyperlink>
    </w:p>
    <w:p w:rsidR="00DA6E31" w:rsidRPr="00BF0968" w:rsidRDefault="00DA4C7A" w:rsidP="00290F96">
      <w:pPr>
        <w:pStyle w:val="ec-title-40"/>
        <w:spacing w:after="120" w:afterAutospacing="0" w:line="172" w:lineRule="atLeast"/>
        <w:rPr>
          <w:rFonts w:ascii="Verdana" w:hAnsi="Verdana"/>
          <w:b/>
          <w:color w:val="000000"/>
          <w:sz w:val="20"/>
          <w:szCs w:val="20"/>
          <w:lang w:val="en-GB" w:eastAsia="en-GB"/>
        </w:rPr>
      </w:pPr>
      <w:r w:rsidRPr="00BF0968">
        <w:rPr>
          <w:rFonts w:ascii="Verdana" w:hAnsi="Verdana"/>
          <w:b/>
          <w:color w:val="000000"/>
          <w:sz w:val="20"/>
          <w:szCs w:val="20"/>
          <w:lang w:val="en-GB" w:eastAsia="en-GB"/>
        </w:rPr>
        <w:t>Viruses detected from sentinel sources</w:t>
      </w:r>
    </w:p>
    <w:p w:rsidR="00796682" w:rsidRPr="00BF0968" w:rsidRDefault="00BF0968" w:rsidP="00796682">
      <w:pPr>
        <w:autoSpaceDE w:val="0"/>
        <w:autoSpaceDN w:val="0"/>
        <w:adjustRightInd w:val="0"/>
        <w:rPr>
          <w:rFonts w:ascii="Verdana" w:hAnsi="Verdana" w:cs="Verdana"/>
          <w:color w:val="000000"/>
          <w:sz w:val="20"/>
          <w:szCs w:val="20"/>
          <w:lang w:eastAsia="en-GB"/>
        </w:rPr>
      </w:pPr>
      <w:r>
        <w:rPr>
          <w:rFonts w:ascii="Verdana" w:hAnsi="Verdana" w:cs="Verdana"/>
          <w:color w:val="000000"/>
          <w:sz w:val="20"/>
          <w:szCs w:val="20"/>
          <w:lang w:eastAsia="en-GB"/>
        </w:rPr>
        <w:t>O</w:t>
      </w:r>
      <w:r w:rsidR="002B7037" w:rsidRPr="00BF0968">
        <w:rPr>
          <w:rFonts w:ascii="Verdana" w:hAnsi="Verdana" w:cs="Verdana"/>
          <w:color w:val="000000"/>
          <w:sz w:val="20"/>
          <w:szCs w:val="20"/>
          <w:lang w:eastAsia="en-GB"/>
        </w:rPr>
        <w:t>ne</w:t>
      </w:r>
      <w:r w:rsidR="009E4AB8" w:rsidRPr="00BF0968">
        <w:rPr>
          <w:rFonts w:ascii="Verdana" w:hAnsi="Verdana" w:cs="Verdana"/>
          <w:color w:val="000000"/>
          <w:sz w:val="20"/>
          <w:szCs w:val="20"/>
          <w:lang w:eastAsia="en-GB"/>
        </w:rPr>
        <w:t xml:space="preserve"> (travel-related) </w:t>
      </w:r>
      <w:r w:rsidR="00267540" w:rsidRPr="00BF0968">
        <w:rPr>
          <w:rFonts w:ascii="Verdana" w:hAnsi="Verdana" w:cs="Verdana"/>
          <w:color w:val="000000"/>
          <w:sz w:val="20"/>
          <w:szCs w:val="20"/>
          <w:lang w:eastAsia="en-GB"/>
        </w:rPr>
        <w:t xml:space="preserve">influenza A(H3N2) </w:t>
      </w:r>
      <w:r w:rsidR="00796682" w:rsidRPr="00BF0968">
        <w:rPr>
          <w:rFonts w:ascii="Verdana" w:hAnsi="Verdana" w:cs="Verdana"/>
          <w:color w:val="000000"/>
          <w:sz w:val="20"/>
          <w:szCs w:val="20"/>
          <w:lang w:eastAsia="en-GB"/>
        </w:rPr>
        <w:t>detection</w:t>
      </w:r>
      <w:r w:rsidR="00716479" w:rsidRPr="00BF0968">
        <w:rPr>
          <w:rFonts w:ascii="Verdana" w:hAnsi="Verdana" w:cs="Verdana"/>
          <w:color w:val="000000"/>
          <w:sz w:val="20"/>
          <w:szCs w:val="20"/>
          <w:lang w:eastAsia="en-GB"/>
        </w:rPr>
        <w:t xml:space="preserve"> </w:t>
      </w:r>
      <w:r>
        <w:rPr>
          <w:rFonts w:ascii="Verdana" w:hAnsi="Verdana" w:cs="Verdana"/>
          <w:color w:val="000000"/>
          <w:sz w:val="20"/>
          <w:szCs w:val="20"/>
          <w:lang w:eastAsia="en-GB"/>
        </w:rPr>
        <w:t xml:space="preserve">was </w:t>
      </w:r>
      <w:r w:rsidR="009E4AB8" w:rsidRPr="00BF0968">
        <w:rPr>
          <w:rFonts w:ascii="Verdana" w:hAnsi="Verdana" w:cs="Verdana"/>
          <w:color w:val="000000"/>
          <w:sz w:val="20"/>
          <w:szCs w:val="20"/>
          <w:lang w:eastAsia="en-GB"/>
        </w:rPr>
        <w:t>re</w:t>
      </w:r>
      <w:r w:rsidR="00716479" w:rsidRPr="00BF0968">
        <w:rPr>
          <w:rFonts w:ascii="Verdana" w:hAnsi="Verdana" w:cs="Verdana"/>
          <w:color w:val="000000"/>
          <w:sz w:val="20"/>
          <w:szCs w:val="20"/>
          <w:lang w:eastAsia="en-GB"/>
        </w:rPr>
        <w:t xml:space="preserve">ported </w:t>
      </w:r>
      <w:r w:rsidR="00796682" w:rsidRPr="00BF0968">
        <w:rPr>
          <w:rFonts w:ascii="Verdana" w:hAnsi="Verdana" w:cs="Verdana"/>
          <w:color w:val="000000"/>
          <w:sz w:val="20"/>
          <w:szCs w:val="20"/>
          <w:lang w:eastAsia="en-GB"/>
        </w:rPr>
        <w:t>over the period covered by this report</w:t>
      </w:r>
      <w:r w:rsidR="003653F3">
        <w:rPr>
          <w:rFonts w:ascii="Verdana" w:hAnsi="Verdana" w:cs="Verdana"/>
          <w:color w:val="000000"/>
          <w:sz w:val="20"/>
          <w:szCs w:val="20"/>
          <w:lang w:eastAsia="en-GB"/>
        </w:rPr>
        <w:t xml:space="preserve"> (Table 1)</w:t>
      </w:r>
      <w:r w:rsidR="00796682" w:rsidRPr="00BF0968">
        <w:rPr>
          <w:rFonts w:ascii="Verdana" w:hAnsi="Verdana" w:cs="Verdana"/>
          <w:color w:val="000000"/>
          <w:sz w:val="20"/>
          <w:szCs w:val="20"/>
          <w:lang w:eastAsia="en-GB"/>
        </w:rPr>
        <w:t xml:space="preserve">. </w:t>
      </w:r>
    </w:p>
    <w:p w:rsidR="00716479" w:rsidRPr="00BF0968" w:rsidRDefault="00716479" w:rsidP="00796682">
      <w:pPr>
        <w:pStyle w:val="NormalWeb"/>
        <w:spacing w:before="0" w:beforeAutospacing="0" w:after="120" w:afterAutospacing="0"/>
        <w:rPr>
          <w:rFonts w:ascii="Verdana" w:eastAsia="Batang" w:hAnsi="Verdana" w:cs="Verdana"/>
          <w:color w:val="000000"/>
          <w:sz w:val="20"/>
          <w:szCs w:val="20"/>
        </w:rPr>
      </w:pPr>
    </w:p>
    <w:p w:rsidR="009E1071" w:rsidRPr="00BF0968" w:rsidRDefault="009B7CB2" w:rsidP="00267540">
      <w:pPr>
        <w:pStyle w:val="NormalWeb"/>
        <w:spacing w:before="0" w:beforeAutospacing="0" w:after="120" w:afterAutospacing="0"/>
        <w:rPr>
          <w:rFonts w:ascii="Verdana" w:hAnsi="Verdana"/>
          <w:sz w:val="20"/>
          <w:szCs w:val="20"/>
        </w:rPr>
      </w:pPr>
      <w:r w:rsidRPr="00BF0968">
        <w:rPr>
          <w:rFonts w:ascii="Verdana" w:eastAsia="Batang" w:hAnsi="Verdana" w:cs="Verdana"/>
          <w:color w:val="000000"/>
          <w:sz w:val="20"/>
          <w:szCs w:val="20"/>
        </w:rPr>
        <w:t xml:space="preserve">Since the start of the </w:t>
      </w:r>
      <w:proofErr w:type="spellStart"/>
      <w:r w:rsidR="002B7037" w:rsidRPr="00BF0968">
        <w:rPr>
          <w:rFonts w:ascii="Verdana" w:eastAsia="Batang" w:hAnsi="Verdana" w:cs="Verdana"/>
          <w:color w:val="000000"/>
          <w:sz w:val="20"/>
          <w:szCs w:val="20"/>
        </w:rPr>
        <w:t>inter</w:t>
      </w:r>
      <w:r w:rsidRPr="00BF0968">
        <w:rPr>
          <w:rFonts w:ascii="Verdana" w:eastAsia="Batang" w:hAnsi="Verdana" w:cs="Verdana"/>
          <w:color w:val="000000"/>
          <w:sz w:val="20"/>
          <w:szCs w:val="20"/>
        </w:rPr>
        <w:t>season</w:t>
      </w:r>
      <w:proofErr w:type="spellEnd"/>
      <w:r w:rsidRPr="00BF0968">
        <w:rPr>
          <w:rFonts w:ascii="Verdana" w:eastAsia="Batang" w:hAnsi="Verdana" w:cs="Verdana"/>
          <w:color w:val="000000"/>
          <w:sz w:val="20"/>
          <w:szCs w:val="20"/>
        </w:rPr>
        <w:t xml:space="preserve"> </w:t>
      </w:r>
      <w:r w:rsidR="002B7037" w:rsidRPr="00BF0968">
        <w:rPr>
          <w:rFonts w:ascii="Verdana" w:eastAsia="Batang" w:hAnsi="Verdana" w:cs="Verdana"/>
          <w:color w:val="000000"/>
          <w:sz w:val="20"/>
          <w:szCs w:val="20"/>
        </w:rPr>
        <w:t xml:space="preserve">period </w:t>
      </w:r>
      <w:r w:rsidRPr="00BF0968">
        <w:rPr>
          <w:rFonts w:ascii="Verdana" w:eastAsia="Batang" w:hAnsi="Verdana" w:cs="Verdana"/>
          <w:color w:val="000000"/>
          <w:sz w:val="20"/>
          <w:szCs w:val="20"/>
        </w:rPr>
        <w:t>in week 21</w:t>
      </w:r>
      <w:r w:rsidR="00BF0968">
        <w:rPr>
          <w:rFonts w:ascii="Verdana" w:eastAsia="Batang" w:hAnsi="Verdana" w:cs="Verdana"/>
          <w:color w:val="000000"/>
          <w:sz w:val="20"/>
          <w:szCs w:val="20"/>
        </w:rPr>
        <w:t>/2015</w:t>
      </w:r>
      <w:r w:rsidR="00796682" w:rsidRPr="00BF0968">
        <w:rPr>
          <w:rFonts w:ascii="Verdana" w:eastAsia="Batang" w:hAnsi="Verdana" w:cs="Verdana"/>
          <w:color w:val="000000"/>
          <w:sz w:val="20"/>
          <w:szCs w:val="20"/>
        </w:rPr>
        <w:t xml:space="preserve">, </w:t>
      </w:r>
      <w:r w:rsidRPr="00BF0968">
        <w:rPr>
          <w:rFonts w:ascii="Verdana" w:eastAsia="Batang" w:hAnsi="Verdana" w:cs="Verdana"/>
          <w:color w:val="000000"/>
          <w:sz w:val="20"/>
          <w:szCs w:val="20"/>
        </w:rPr>
        <w:t xml:space="preserve">the number of </w:t>
      </w:r>
      <w:r w:rsidR="00BF0968" w:rsidRPr="00BF0968">
        <w:rPr>
          <w:rFonts w:ascii="Verdana" w:eastAsia="Batang" w:hAnsi="Verdana" w:cs="Verdana"/>
          <w:color w:val="000000"/>
          <w:sz w:val="20"/>
          <w:szCs w:val="20"/>
        </w:rPr>
        <w:t>influenza</w:t>
      </w:r>
      <w:r w:rsidR="00BF0968">
        <w:rPr>
          <w:rFonts w:ascii="Verdana" w:eastAsia="Batang" w:hAnsi="Verdana" w:cs="Verdana"/>
          <w:color w:val="000000"/>
          <w:sz w:val="20"/>
          <w:szCs w:val="20"/>
        </w:rPr>
        <w:t>-</w:t>
      </w:r>
      <w:r w:rsidRPr="00BF0968">
        <w:rPr>
          <w:rFonts w:ascii="Verdana" w:eastAsia="Batang" w:hAnsi="Verdana" w:cs="Verdana"/>
          <w:color w:val="000000"/>
          <w:sz w:val="20"/>
          <w:szCs w:val="20"/>
        </w:rPr>
        <w:t xml:space="preserve">virus detections </w:t>
      </w:r>
      <w:r w:rsidR="002B7037" w:rsidRPr="00BF0968">
        <w:rPr>
          <w:rFonts w:ascii="Verdana" w:eastAsia="Batang" w:hAnsi="Verdana" w:cs="Verdana"/>
          <w:color w:val="000000"/>
          <w:sz w:val="20"/>
          <w:szCs w:val="20"/>
        </w:rPr>
        <w:t xml:space="preserve">has been </w:t>
      </w:r>
      <w:r w:rsidRPr="00BF0968">
        <w:rPr>
          <w:rFonts w:ascii="Verdana" w:eastAsia="Batang" w:hAnsi="Verdana" w:cs="Verdana"/>
          <w:color w:val="000000"/>
          <w:sz w:val="20"/>
          <w:szCs w:val="20"/>
        </w:rPr>
        <w:t>low</w:t>
      </w:r>
      <w:r w:rsidR="00BF0968">
        <w:rPr>
          <w:rFonts w:ascii="Verdana" w:eastAsia="Batang" w:hAnsi="Verdana" w:cs="Verdana"/>
          <w:color w:val="000000"/>
          <w:sz w:val="20"/>
          <w:szCs w:val="20"/>
        </w:rPr>
        <w:t>,</w:t>
      </w:r>
      <w:r w:rsidR="00267540" w:rsidRPr="00BF0968">
        <w:rPr>
          <w:rFonts w:ascii="Verdana" w:eastAsia="Batang" w:hAnsi="Verdana" w:cs="Verdana"/>
          <w:color w:val="000000"/>
          <w:sz w:val="20"/>
          <w:szCs w:val="20"/>
        </w:rPr>
        <w:t xml:space="preserve"> with </w:t>
      </w:r>
      <w:r w:rsidR="002B7037" w:rsidRPr="00BF0968">
        <w:rPr>
          <w:rFonts w:ascii="Verdana" w:eastAsia="Batang" w:hAnsi="Verdana" w:cs="Verdana"/>
          <w:color w:val="000000"/>
          <w:sz w:val="20"/>
          <w:szCs w:val="20"/>
        </w:rPr>
        <w:t xml:space="preserve">only </w:t>
      </w:r>
      <w:r w:rsidR="0021605D" w:rsidRPr="0021605D">
        <w:rPr>
          <w:rFonts w:ascii="Verdana" w:eastAsia="Batang" w:hAnsi="Verdana" w:cs="Verdana"/>
          <w:color w:val="000000"/>
          <w:sz w:val="20"/>
          <w:szCs w:val="20"/>
        </w:rPr>
        <w:t>18 of 1038 sentinel specimens</w:t>
      </w:r>
      <w:r w:rsidR="00796682" w:rsidRPr="00BF0968">
        <w:rPr>
          <w:rFonts w:ascii="Verdana" w:eastAsia="Batang" w:hAnsi="Verdana" w:cs="Verdana"/>
          <w:color w:val="000000"/>
          <w:sz w:val="20"/>
          <w:szCs w:val="20"/>
        </w:rPr>
        <w:t xml:space="preserve"> test</w:t>
      </w:r>
      <w:r w:rsidR="002B7037" w:rsidRPr="00BF0968">
        <w:rPr>
          <w:rFonts w:ascii="Verdana" w:eastAsia="Batang" w:hAnsi="Verdana" w:cs="Verdana"/>
          <w:color w:val="000000"/>
          <w:sz w:val="20"/>
          <w:szCs w:val="20"/>
        </w:rPr>
        <w:t>ing</w:t>
      </w:r>
      <w:r w:rsidR="00796682" w:rsidRPr="00BF0968">
        <w:rPr>
          <w:rFonts w:ascii="Verdana" w:eastAsia="Batang" w:hAnsi="Verdana" w:cs="Verdana"/>
          <w:color w:val="000000"/>
          <w:sz w:val="20"/>
          <w:szCs w:val="20"/>
        </w:rPr>
        <w:t xml:space="preserve"> positive, with detections in </w:t>
      </w:r>
      <w:r w:rsidR="00267540" w:rsidRPr="00BF0968">
        <w:rPr>
          <w:rFonts w:ascii="Verdana" w:eastAsia="Batang" w:hAnsi="Verdana" w:cs="Verdana"/>
          <w:color w:val="000000"/>
          <w:sz w:val="20"/>
          <w:szCs w:val="20"/>
        </w:rPr>
        <w:t>eight</w:t>
      </w:r>
      <w:r w:rsidR="00796682" w:rsidRPr="00BF0968">
        <w:rPr>
          <w:rFonts w:ascii="Verdana" w:eastAsia="Batang" w:hAnsi="Verdana" w:cs="Verdana"/>
          <w:color w:val="000000"/>
          <w:sz w:val="20"/>
          <w:szCs w:val="20"/>
        </w:rPr>
        <w:t xml:space="preserve"> of the 19 countries that tested specimens. Of the 1</w:t>
      </w:r>
      <w:r w:rsidR="00267540" w:rsidRPr="00BF0968">
        <w:rPr>
          <w:rFonts w:ascii="Verdana" w:eastAsia="Batang" w:hAnsi="Verdana" w:cs="Verdana"/>
          <w:color w:val="000000"/>
          <w:sz w:val="20"/>
          <w:szCs w:val="20"/>
        </w:rPr>
        <w:t>8</w:t>
      </w:r>
      <w:r w:rsidR="00796682" w:rsidRPr="00BF0968">
        <w:rPr>
          <w:rFonts w:ascii="Verdana" w:eastAsia="Batang" w:hAnsi="Verdana" w:cs="Verdana"/>
          <w:color w:val="000000"/>
          <w:sz w:val="20"/>
          <w:szCs w:val="20"/>
        </w:rPr>
        <w:t xml:space="preserve"> samples testing positive, </w:t>
      </w:r>
      <w:r w:rsidR="0021605D" w:rsidRPr="0021605D">
        <w:rPr>
          <w:rFonts w:ascii="Verdana" w:eastAsia="Batang" w:hAnsi="Verdana" w:cs="Verdana"/>
          <w:color w:val="000000"/>
          <w:sz w:val="20"/>
          <w:szCs w:val="20"/>
        </w:rPr>
        <w:t>five were influenza virus type A and 13 were type B</w:t>
      </w:r>
      <w:r w:rsidR="00796682" w:rsidRPr="00BF0968">
        <w:rPr>
          <w:rFonts w:ascii="Verdana" w:eastAsia="Batang" w:hAnsi="Verdana" w:cs="Verdana"/>
          <w:color w:val="000000"/>
          <w:sz w:val="20"/>
          <w:szCs w:val="20"/>
        </w:rPr>
        <w:t xml:space="preserve"> (</w:t>
      </w:r>
      <w:r w:rsidR="00BF0968">
        <w:rPr>
          <w:rFonts w:ascii="Verdana" w:eastAsia="Batang" w:hAnsi="Verdana" w:cs="Verdana"/>
          <w:color w:val="000000"/>
          <w:sz w:val="20"/>
          <w:szCs w:val="20"/>
        </w:rPr>
        <w:t xml:space="preserve">Fig. </w:t>
      </w:r>
      <w:r w:rsidR="00796682" w:rsidRPr="00BF0968">
        <w:rPr>
          <w:rFonts w:ascii="Verdana" w:eastAsia="Batang" w:hAnsi="Verdana" w:cs="Verdana"/>
          <w:color w:val="000000"/>
          <w:sz w:val="20"/>
          <w:szCs w:val="20"/>
        </w:rPr>
        <w:t xml:space="preserve">1). The total number of detections and the percentage of specimens testing positive for influenza </w:t>
      </w:r>
      <w:r w:rsidR="00EB6C6D" w:rsidRPr="00BF0968">
        <w:rPr>
          <w:rFonts w:ascii="Verdana" w:eastAsia="Batang" w:hAnsi="Verdana" w:cs="Verdana"/>
          <w:color w:val="000000"/>
          <w:sz w:val="20"/>
          <w:szCs w:val="20"/>
        </w:rPr>
        <w:t xml:space="preserve">virus </w:t>
      </w:r>
      <w:r w:rsidR="00796682" w:rsidRPr="00BF0968">
        <w:rPr>
          <w:rFonts w:ascii="Verdana" w:eastAsia="Batang" w:hAnsi="Verdana" w:cs="Verdana"/>
          <w:color w:val="000000"/>
          <w:sz w:val="20"/>
          <w:szCs w:val="20"/>
        </w:rPr>
        <w:t>are at baseline level, as usual during this period.</w:t>
      </w:r>
    </w:p>
    <w:p w:rsidR="00113D51" w:rsidRPr="00BF0968" w:rsidRDefault="00113D51" w:rsidP="00C00222">
      <w:pPr>
        <w:pStyle w:val="NormalWeb"/>
        <w:spacing w:before="0" w:beforeAutospacing="0" w:after="0" w:afterAutospacing="0"/>
        <w:rPr>
          <w:rFonts w:ascii="Verdana" w:hAnsi="Verdana"/>
          <w:b/>
          <w:color w:val="000000"/>
          <w:sz w:val="20"/>
          <w:szCs w:val="20"/>
        </w:rPr>
      </w:pPr>
    </w:p>
    <w:p w:rsidR="00B608C1" w:rsidRPr="00BF0968" w:rsidRDefault="00B608C1">
      <w:pPr>
        <w:rPr>
          <w:rFonts w:ascii="Verdana" w:eastAsia="Times New Roman" w:hAnsi="Verdana"/>
          <w:b/>
          <w:color w:val="000000"/>
          <w:sz w:val="20"/>
          <w:szCs w:val="20"/>
          <w:lang w:eastAsia="en-GB"/>
        </w:rPr>
      </w:pPr>
      <w:r w:rsidRPr="00BF0968">
        <w:rPr>
          <w:rFonts w:ascii="Verdana" w:hAnsi="Verdana"/>
          <w:b/>
          <w:color w:val="000000"/>
          <w:szCs w:val="20"/>
        </w:rPr>
        <w:br w:type="page"/>
      </w:r>
    </w:p>
    <w:p w:rsidR="00A01EA7" w:rsidRPr="00BF0968" w:rsidRDefault="00523EF8" w:rsidP="00C00222">
      <w:pPr>
        <w:pStyle w:val="NormalWeb"/>
        <w:spacing w:before="0" w:beforeAutospacing="0" w:after="0" w:afterAutospacing="0"/>
        <w:rPr>
          <w:rFonts w:ascii="Verdana" w:hAnsi="Verdana"/>
          <w:b/>
          <w:color w:val="000000"/>
          <w:sz w:val="20"/>
          <w:szCs w:val="20"/>
        </w:rPr>
      </w:pPr>
      <w:r w:rsidRPr="00BF0968">
        <w:rPr>
          <w:rFonts w:ascii="Verdana" w:hAnsi="Verdana"/>
          <w:b/>
          <w:color w:val="000000"/>
          <w:sz w:val="20"/>
          <w:szCs w:val="20"/>
        </w:rPr>
        <w:lastRenderedPageBreak/>
        <w:t xml:space="preserve">Fig. </w:t>
      </w:r>
      <w:r w:rsidR="00DA4C7A" w:rsidRPr="00BF0968">
        <w:rPr>
          <w:rFonts w:ascii="Verdana" w:hAnsi="Verdana"/>
          <w:b/>
          <w:color w:val="000000"/>
          <w:sz w:val="20"/>
          <w:szCs w:val="20"/>
        </w:rPr>
        <w:t xml:space="preserve">1. Number of sentinel specimens positive for influenza virus, by (sub)type and week </w:t>
      </w:r>
      <w:r w:rsidR="0092242A">
        <w:rPr>
          <w:rFonts w:ascii="Verdana" w:hAnsi="Verdana"/>
          <w:b/>
          <w:color w:val="000000"/>
          <w:sz w:val="20"/>
          <w:szCs w:val="20"/>
        </w:rPr>
        <w:t>of specimen collection</w:t>
      </w:r>
    </w:p>
    <w:p w:rsidR="000F0BEE" w:rsidRPr="00BF0968" w:rsidRDefault="000F0BEE" w:rsidP="00C00222">
      <w:pPr>
        <w:pStyle w:val="NormalWeb"/>
        <w:spacing w:before="0" w:beforeAutospacing="0" w:after="0" w:afterAutospacing="0"/>
        <w:rPr>
          <w:sz w:val="20"/>
          <w:lang w:eastAsia="nl-NL"/>
        </w:rPr>
      </w:pPr>
    </w:p>
    <w:p w:rsidR="00796682" w:rsidRPr="00BF0968" w:rsidRDefault="00796682" w:rsidP="00796682">
      <w:pPr>
        <w:autoSpaceDE w:val="0"/>
        <w:autoSpaceDN w:val="0"/>
        <w:adjustRightInd w:val="0"/>
        <w:spacing w:before="100" w:after="100"/>
        <w:rPr>
          <w:rFonts w:ascii="Times New Roman" w:hAnsi="Times New Roman"/>
          <w:sz w:val="24"/>
          <w:lang w:eastAsia="en-GB"/>
        </w:rPr>
      </w:pPr>
      <w:r w:rsidRPr="003653F3">
        <w:rPr>
          <w:rFonts w:ascii="Times New Roman" w:hAnsi="Times New Roman"/>
          <w:noProof/>
          <w:sz w:val="24"/>
          <w:lang w:val="nl-NL" w:eastAsia="nl-NL"/>
        </w:rPr>
        <w:drawing>
          <wp:inline distT="0" distB="0" distL="0" distR="0">
            <wp:extent cx="5831205" cy="257048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831205" cy="2570480"/>
                    </a:xfrm>
                    <a:prstGeom prst="rect">
                      <a:avLst/>
                    </a:prstGeom>
                    <a:noFill/>
                    <a:ln w="9525">
                      <a:noFill/>
                      <a:miter lim="800000"/>
                      <a:headEnd/>
                      <a:tailEnd/>
                    </a:ln>
                  </pic:spPr>
                </pic:pic>
              </a:graphicData>
            </a:graphic>
          </wp:inline>
        </w:drawing>
      </w:r>
    </w:p>
    <w:p w:rsidR="00796682" w:rsidRPr="00BF0968" w:rsidRDefault="00796682" w:rsidP="00796682">
      <w:pPr>
        <w:autoSpaceDE w:val="0"/>
        <w:autoSpaceDN w:val="0"/>
        <w:adjustRightInd w:val="0"/>
        <w:spacing w:before="100" w:after="100"/>
        <w:rPr>
          <w:rFonts w:ascii="Times New Roman" w:hAnsi="Times New Roman"/>
          <w:sz w:val="24"/>
          <w:lang w:eastAsia="en-GB"/>
        </w:rPr>
      </w:pPr>
    </w:p>
    <w:p w:rsidR="000D44E4" w:rsidRPr="00BF0968" w:rsidRDefault="00DA4C7A" w:rsidP="008B156C">
      <w:pPr>
        <w:pStyle w:val="NormalWeb"/>
        <w:shd w:val="clear" w:color="auto" w:fill="FFFFFF"/>
        <w:spacing w:after="0" w:afterAutospacing="0"/>
        <w:rPr>
          <w:rFonts w:ascii="Verdana" w:hAnsi="Verdana"/>
          <w:b/>
          <w:bCs/>
          <w:color w:val="000000"/>
          <w:sz w:val="20"/>
          <w:szCs w:val="20"/>
        </w:rPr>
      </w:pPr>
      <w:r w:rsidRPr="00BF0968">
        <w:rPr>
          <w:rFonts w:ascii="Verdana" w:hAnsi="Verdana"/>
          <w:b/>
          <w:bCs/>
          <w:color w:val="000000"/>
          <w:sz w:val="20"/>
          <w:szCs w:val="20"/>
        </w:rPr>
        <w:t xml:space="preserve">Table 1. </w:t>
      </w:r>
      <w:r w:rsidR="000E18FA" w:rsidRPr="00BF0968">
        <w:rPr>
          <w:rFonts w:ascii="Verdana" w:hAnsi="Verdana"/>
          <w:b/>
          <w:bCs/>
          <w:color w:val="000000"/>
          <w:sz w:val="20"/>
          <w:szCs w:val="20"/>
        </w:rPr>
        <w:t>Influenza virus</w:t>
      </w:r>
      <w:r w:rsidRPr="00BF0968">
        <w:rPr>
          <w:rFonts w:ascii="Verdana" w:hAnsi="Verdana"/>
          <w:b/>
          <w:bCs/>
          <w:color w:val="000000"/>
          <w:sz w:val="20"/>
          <w:szCs w:val="20"/>
        </w:rPr>
        <w:t xml:space="preserve"> detections from senti</w:t>
      </w:r>
      <w:r w:rsidR="00781CAD" w:rsidRPr="00BF0968">
        <w:rPr>
          <w:rFonts w:ascii="Verdana" w:hAnsi="Verdana"/>
          <w:b/>
          <w:bCs/>
          <w:color w:val="000000"/>
          <w:sz w:val="20"/>
          <w:szCs w:val="20"/>
        </w:rPr>
        <w:t>nel sources by type and subtype</w:t>
      </w:r>
      <w:r w:rsidRPr="00BF0968">
        <w:rPr>
          <w:rFonts w:ascii="Verdana" w:hAnsi="Verdana"/>
          <w:b/>
          <w:bCs/>
          <w:color w:val="000000"/>
          <w:sz w:val="20"/>
          <w:szCs w:val="20"/>
        </w:rPr>
        <w:t xml:space="preserve"> for week</w:t>
      </w:r>
      <w:r w:rsidR="00EF36CB" w:rsidRPr="00BF0968">
        <w:rPr>
          <w:rFonts w:ascii="Verdana" w:hAnsi="Verdana"/>
          <w:b/>
          <w:bCs/>
          <w:color w:val="000000"/>
          <w:sz w:val="20"/>
          <w:szCs w:val="20"/>
        </w:rPr>
        <w:t>s</w:t>
      </w:r>
      <w:r w:rsidRPr="00BF0968">
        <w:rPr>
          <w:rFonts w:ascii="Verdana" w:hAnsi="Verdana"/>
          <w:b/>
          <w:bCs/>
          <w:color w:val="000000"/>
          <w:sz w:val="20"/>
          <w:szCs w:val="20"/>
        </w:rPr>
        <w:t xml:space="preserve"> </w:t>
      </w:r>
      <w:r w:rsidR="00796682" w:rsidRPr="00BF0968">
        <w:rPr>
          <w:rFonts w:ascii="Verdana" w:hAnsi="Verdana"/>
          <w:b/>
          <w:bCs/>
          <w:color w:val="000000"/>
          <w:sz w:val="20"/>
          <w:szCs w:val="20"/>
        </w:rPr>
        <w:t>32</w:t>
      </w:r>
      <w:r w:rsidR="006F66CE" w:rsidRPr="00BF0968">
        <w:rPr>
          <w:rFonts w:ascii="Verdana" w:hAnsi="Verdana"/>
          <w:b/>
          <w:bCs/>
          <w:color w:val="000000"/>
          <w:sz w:val="20"/>
          <w:szCs w:val="20"/>
        </w:rPr>
        <w:t>–</w:t>
      </w:r>
      <w:r w:rsidR="00CA35E6" w:rsidRPr="00BF0968">
        <w:rPr>
          <w:rFonts w:ascii="Verdana" w:hAnsi="Verdana"/>
          <w:b/>
          <w:bCs/>
          <w:color w:val="000000"/>
          <w:sz w:val="20"/>
          <w:szCs w:val="20"/>
        </w:rPr>
        <w:t>3</w:t>
      </w:r>
      <w:r w:rsidR="00796682" w:rsidRPr="00BF0968">
        <w:rPr>
          <w:rFonts w:ascii="Verdana" w:hAnsi="Verdana"/>
          <w:b/>
          <w:bCs/>
          <w:color w:val="000000"/>
          <w:sz w:val="20"/>
          <w:szCs w:val="20"/>
        </w:rPr>
        <w:t>5</w:t>
      </w:r>
      <w:r w:rsidR="005118EF" w:rsidRPr="00BF0968">
        <w:rPr>
          <w:rFonts w:ascii="Verdana" w:hAnsi="Verdana"/>
          <w:b/>
          <w:bCs/>
          <w:color w:val="000000"/>
          <w:sz w:val="20"/>
          <w:szCs w:val="20"/>
        </w:rPr>
        <w:t>/2015</w:t>
      </w:r>
    </w:p>
    <w:p w:rsidR="00716479" w:rsidRPr="00BF0968" w:rsidRDefault="00716479" w:rsidP="008B156C">
      <w:pPr>
        <w:pStyle w:val="NormalWeb"/>
        <w:shd w:val="clear" w:color="auto" w:fill="FFFFFF"/>
        <w:spacing w:after="0" w:afterAutospacing="0"/>
        <w:rPr>
          <w:rFonts w:ascii="Verdana" w:hAnsi="Verdana"/>
          <w:b/>
          <w:bCs/>
          <w:color w:val="000000"/>
          <w:sz w:val="20"/>
          <w:szCs w:val="20"/>
        </w:rPr>
      </w:pPr>
    </w:p>
    <w:tbl>
      <w:tblPr>
        <w:tblStyle w:val="FNE"/>
        <w:tblW w:w="3752" w:type="pct"/>
        <w:tblLayout w:type="fixed"/>
        <w:tblLook w:val="04A0"/>
      </w:tblPr>
      <w:tblGrid>
        <w:gridCol w:w="3523"/>
        <w:gridCol w:w="1784"/>
        <w:gridCol w:w="1748"/>
      </w:tblGrid>
      <w:tr w:rsidR="000B2CB0" w:rsidRPr="00BF0968" w:rsidTr="000B2CB0">
        <w:trPr>
          <w:cnfStyle w:val="100000000000"/>
          <w:trHeight w:val="373"/>
        </w:trPr>
        <w:tc>
          <w:tcPr>
            <w:tcW w:w="2497" w:type="pct"/>
            <w:vMerge w:val="restart"/>
            <w:noWrap/>
          </w:tcPr>
          <w:p w:rsidR="000B2CB0" w:rsidRPr="00BF0968" w:rsidRDefault="000B2CB0" w:rsidP="00E21AB1">
            <w:pPr>
              <w:rPr>
                <w:rFonts w:eastAsia="Times New Roman" w:cs="Tahoma"/>
                <w:bCs/>
                <w:color w:val="FFFFFF"/>
                <w:sz w:val="18"/>
                <w:szCs w:val="18"/>
                <w:lang w:eastAsia="en-GB"/>
              </w:rPr>
            </w:pPr>
            <w:r w:rsidRPr="00BF0968">
              <w:rPr>
                <w:rFonts w:eastAsia="Times New Roman" w:cs="Tahoma"/>
                <w:bCs/>
                <w:color w:val="FFFFFF"/>
                <w:sz w:val="18"/>
                <w:szCs w:val="18"/>
                <w:lang w:eastAsia="en-GB"/>
              </w:rPr>
              <w:t>Virus type and subtype</w:t>
            </w:r>
          </w:p>
        </w:tc>
        <w:tc>
          <w:tcPr>
            <w:tcW w:w="2503" w:type="pct"/>
            <w:gridSpan w:val="2"/>
            <w:noWrap/>
          </w:tcPr>
          <w:p w:rsidR="000B2CB0" w:rsidRPr="00BF0968" w:rsidRDefault="000B2CB0">
            <w:pPr>
              <w:jc w:val="center"/>
              <w:rPr>
                <w:rFonts w:eastAsia="Times New Roman" w:cs="Tahoma"/>
                <w:bCs/>
                <w:color w:val="FFFFFF"/>
                <w:sz w:val="18"/>
                <w:szCs w:val="18"/>
                <w:lang w:eastAsia="en-GB"/>
              </w:rPr>
            </w:pPr>
            <w:r w:rsidRPr="00BF0968">
              <w:rPr>
                <w:rFonts w:eastAsia="Times New Roman" w:cs="Tahoma"/>
                <w:bCs/>
                <w:color w:val="FFFFFF"/>
                <w:sz w:val="18"/>
                <w:szCs w:val="18"/>
                <w:lang w:eastAsia="en-GB"/>
              </w:rPr>
              <w:t xml:space="preserve">Weeks </w:t>
            </w:r>
            <w:r w:rsidR="00C912CD" w:rsidRPr="00BF0968">
              <w:rPr>
                <w:rFonts w:eastAsia="Times New Roman" w:cs="Tahoma"/>
                <w:bCs/>
                <w:color w:val="FFFFFF"/>
                <w:sz w:val="18"/>
                <w:szCs w:val="18"/>
                <w:lang w:eastAsia="en-GB"/>
              </w:rPr>
              <w:t>32</w:t>
            </w:r>
            <w:r w:rsidR="00692D4A">
              <w:rPr>
                <w:rFonts w:eastAsia="Times New Roman" w:cs="Tahoma"/>
                <w:bCs/>
                <w:color w:val="FFFFFF"/>
                <w:sz w:val="18"/>
                <w:szCs w:val="18"/>
                <w:lang w:eastAsia="en-GB"/>
              </w:rPr>
              <w:t>–</w:t>
            </w:r>
            <w:r w:rsidR="00C912CD" w:rsidRPr="00BF0968">
              <w:rPr>
                <w:rFonts w:eastAsia="Times New Roman" w:cs="Tahoma"/>
                <w:bCs/>
                <w:color w:val="FFFFFF"/>
                <w:sz w:val="18"/>
                <w:szCs w:val="18"/>
                <w:lang w:eastAsia="en-GB"/>
              </w:rPr>
              <w:t>35</w:t>
            </w:r>
          </w:p>
        </w:tc>
      </w:tr>
      <w:tr w:rsidR="000B2CB0" w:rsidRPr="00BF0968" w:rsidTr="000B2CB0">
        <w:trPr>
          <w:trHeight w:val="560"/>
        </w:trPr>
        <w:tc>
          <w:tcPr>
            <w:tcW w:w="2497" w:type="pct"/>
            <w:vMerge/>
          </w:tcPr>
          <w:p w:rsidR="000B2CB0" w:rsidRPr="00BF0968" w:rsidRDefault="000B2CB0" w:rsidP="00E21AB1">
            <w:pPr>
              <w:rPr>
                <w:rFonts w:eastAsia="Times New Roman" w:cs="Tahoma"/>
                <w:b/>
                <w:bCs/>
                <w:color w:val="FFFFFF"/>
                <w:sz w:val="18"/>
                <w:szCs w:val="18"/>
                <w:lang w:eastAsia="en-GB"/>
              </w:rPr>
            </w:pPr>
          </w:p>
        </w:tc>
        <w:tc>
          <w:tcPr>
            <w:tcW w:w="1264" w:type="pct"/>
            <w:shd w:val="clear" w:color="auto" w:fill="1F497D"/>
          </w:tcPr>
          <w:p w:rsidR="000B2CB0" w:rsidRPr="00BF0968" w:rsidRDefault="000B2CB0" w:rsidP="00E21AB1">
            <w:pPr>
              <w:kinsoku w:val="0"/>
              <w:autoSpaceDE w:val="0"/>
              <w:autoSpaceDN w:val="0"/>
              <w:adjustRightInd w:val="0"/>
              <w:spacing w:before="40" w:after="120" w:line="200" w:lineRule="atLeast"/>
              <w:jc w:val="center"/>
              <w:rPr>
                <w:rFonts w:eastAsia="Times New Roman" w:cs="Tahoma"/>
                <w:b/>
                <w:bCs/>
                <w:color w:val="FFFFFF"/>
                <w:sz w:val="18"/>
                <w:szCs w:val="18"/>
                <w:lang w:eastAsia="en-GB"/>
              </w:rPr>
            </w:pPr>
            <w:r w:rsidRPr="00BF0968">
              <w:rPr>
                <w:rFonts w:eastAsia="Times New Roman" w:cs="Tahoma"/>
                <w:b/>
                <w:bCs/>
                <w:color w:val="FFFFFF"/>
                <w:sz w:val="18"/>
                <w:szCs w:val="18"/>
                <w:lang w:eastAsia="en-GB"/>
              </w:rPr>
              <w:t>Number of detections</w:t>
            </w:r>
          </w:p>
        </w:tc>
        <w:tc>
          <w:tcPr>
            <w:tcW w:w="1239" w:type="pct"/>
            <w:shd w:val="clear" w:color="auto" w:fill="1F497D"/>
            <w:noWrap/>
          </w:tcPr>
          <w:p w:rsidR="000B2CB0" w:rsidRPr="00BF0968" w:rsidRDefault="000B2CB0" w:rsidP="00E21AB1">
            <w:pPr>
              <w:kinsoku w:val="0"/>
              <w:autoSpaceDE w:val="0"/>
              <w:autoSpaceDN w:val="0"/>
              <w:adjustRightInd w:val="0"/>
              <w:spacing w:before="40" w:after="120" w:line="200" w:lineRule="atLeast"/>
              <w:jc w:val="center"/>
              <w:rPr>
                <w:rFonts w:eastAsia="Times New Roman" w:cs="Tahoma"/>
                <w:b/>
                <w:bCs/>
                <w:color w:val="FFFFFF"/>
                <w:sz w:val="18"/>
                <w:szCs w:val="18"/>
                <w:lang w:eastAsia="en-GB"/>
              </w:rPr>
            </w:pPr>
            <w:r w:rsidRPr="00BF0968">
              <w:rPr>
                <w:rFonts w:eastAsia="Times New Roman" w:cs="Tahoma"/>
                <w:b/>
                <w:bCs/>
                <w:color w:val="FFFFFF"/>
                <w:sz w:val="18"/>
                <w:szCs w:val="18"/>
                <w:lang w:eastAsia="en-GB"/>
              </w:rPr>
              <w:t>%</w:t>
            </w:r>
          </w:p>
        </w:tc>
      </w:tr>
      <w:tr w:rsidR="000B2CB0" w:rsidRPr="00BF0968" w:rsidTr="000B2CB0">
        <w:trPr>
          <w:cnfStyle w:val="000000010000"/>
          <w:trHeight w:val="423"/>
        </w:trPr>
        <w:tc>
          <w:tcPr>
            <w:tcW w:w="2497" w:type="pct"/>
            <w:noWrap/>
            <w:vAlign w:val="center"/>
          </w:tcPr>
          <w:p w:rsidR="000B2CB0" w:rsidRPr="00BF0968" w:rsidRDefault="000B2CB0" w:rsidP="00D7650B">
            <w:pPr>
              <w:rPr>
                <w:rFonts w:eastAsia="Times New Roman" w:cs="Tahoma"/>
                <w:b/>
                <w:bCs/>
                <w:color w:val="000000"/>
                <w:sz w:val="16"/>
                <w:szCs w:val="16"/>
                <w:lang w:eastAsia="en-GB"/>
              </w:rPr>
            </w:pPr>
            <w:r w:rsidRPr="00BF0968">
              <w:rPr>
                <w:rFonts w:eastAsia="Times New Roman" w:cs="Tahoma"/>
                <w:b/>
                <w:bCs/>
                <w:color w:val="000000"/>
                <w:sz w:val="16"/>
                <w:szCs w:val="16"/>
                <w:lang w:eastAsia="en-GB"/>
              </w:rPr>
              <w:t>Influenza A</w:t>
            </w:r>
          </w:p>
        </w:tc>
        <w:tc>
          <w:tcPr>
            <w:tcW w:w="1264" w:type="pct"/>
            <w:noWrap/>
            <w:vAlign w:val="center"/>
          </w:tcPr>
          <w:p w:rsidR="000B2CB0" w:rsidRPr="00BF0968" w:rsidRDefault="00716479" w:rsidP="00304458">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1</w:t>
            </w:r>
          </w:p>
        </w:tc>
        <w:tc>
          <w:tcPr>
            <w:tcW w:w="1239" w:type="pct"/>
            <w:noWrap/>
            <w:vAlign w:val="center"/>
          </w:tcPr>
          <w:p w:rsidR="000B2CB0" w:rsidRPr="00BF0968" w:rsidRDefault="00716479" w:rsidP="000F0BEE">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0.7%</w:t>
            </w:r>
          </w:p>
        </w:tc>
      </w:tr>
      <w:tr w:rsidR="000B2CB0" w:rsidRPr="00BF0968" w:rsidTr="000B2CB0">
        <w:trPr>
          <w:trHeight w:val="423"/>
        </w:trPr>
        <w:tc>
          <w:tcPr>
            <w:tcW w:w="2497" w:type="pct"/>
            <w:noWrap/>
            <w:vAlign w:val="center"/>
          </w:tcPr>
          <w:p w:rsidR="000B2CB0" w:rsidRPr="00BF0968" w:rsidRDefault="000B2CB0" w:rsidP="00D7650B">
            <w:pPr>
              <w:kinsoku w:val="0"/>
              <w:autoSpaceDE w:val="0"/>
              <w:autoSpaceDN w:val="0"/>
              <w:adjustRightInd w:val="0"/>
              <w:spacing w:before="40" w:after="120" w:line="200" w:lineRule="atLeast"/>
              <w:rPr>
                <w:rFonts w:eastAsia="Times New Roman" w:cs="Tahoma"/>
                <w:color w:val="000000"/>
                <w:sz w:val="16"/>
                <w:szCs w:val="16"/>
                <w:lang w:eastAsia="en-GB"/>
              </w:rPr>
            </w:pPr>
            <w:r w:rsidRPr="00BF0968">
              <w:rPr>
                <w:rFonts w:eastAsia="Times New Roman" w:cs="Tahoma"/>
                <w:color w:val="000000"/>
                <w:sz w:val="16"/>
                <w:szCs w:val="16"/>
                <w:lang w:eastAsia="en-GB"/>
              </w:rPr>
              <w:t>A(H1N1)pdm09</w:t>
            </w:r>
          </w:p>
        </w:tc>
        <w:tc>
          <w:tcPr>
            <w:tcW w:w="1264" w:type="pct"/>
            <w:noWrap/>
            <w:vAlign w:val="center"/>
          </w:tcPr>
          <w:p w:rsidR="000B2CB0" w:rsidRPr="00BF0968" w:rsidRDefault="000B2CB0" w:rsidP="00B67CDF">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c>
          <w:tcPr>
            <w:tcW w:w="1239" w:type="pct"/>
            <w:noWrap/>
            <w:vAlign w:val="center"/>
          </w:tcPr>
          <w:p w:rsidR="000B2CB0" w:rsidRPr="00BF0968" w:rsidRDefault="000B2CB0" w:rsidP="00D7650B">
            <w:pPr>
              <w:jc w:val="right"/>
              <w:rPr>
                <w:rFonts w:eastAsia="Times New Roman" w:cs="Tahoma"/>
                <w:color w:val="000000"/>
                <w:sz w:val="16"/>
                <w:szCs w:val="16"/>
                <w:lang w:eastAsia="en-GB"/>
              </w:rPr>
            </w:pPr>
          </w:p>
        </w:tc>
      </w:tr>
      <w:tr w:rsidR="000B2CB0" w:rsidRPr="00BF0968" w:rsidTr="000B2CB0">
        <w:trPr>
          <w:cnfStyle w:val="000000010000"/>
          <w:trHeight w:val="423"/>
        </w:trPr>
        <w:tc>
          <w:tcPr>
            <w:tcW w:w="2497" w:type="pct"/>
            <w:noWrap/>
            <w:vAlign w:val="center"/>
          </w:tcPr>
          <w:p w:rsidR="000B2CB0" w:rsidRPr="00BF0968" w:rsidRDefault="000B2CB0" w:rsidP="00D7650B">
            <w:pPr>
              <w:rPr>
                <w:rFonts w:eastAsia="Times New Roman" w:cs="Tahoma"/>
                <w:color w:val="000000"/>
                <w:sz w:val="16"/>
                <w:szCs w:val="16"/>
                <w:lang w:eastAsia="en-GB"/>
              </w:rPr>
            </w:pPr>
            <w:r w:rsidRPr="00BF0968">
              <w:rPr>
                <w:rFonts w:eastAsia="Times New Roman" w:cs="Tahoma"/>
                <w:color w:val="000000"/>
                <w:sz w:val="16"/>
                <w:szCs w:val="16"/>
                <w:lang w:eastAsia="en-GB"/>
              </w:rPr>
              <w:t>A(H3N2)</w:t>
            </w:r>
          </w:p>
        </w:tc>
        <w:tc>
          <w:tcPr>
            <w:tcW w:w="1264" w:type="pct"/>
            <w:noWrap/>
            <w:vAlign w:val="center"/>
          </w:tcPr>
          <w:p w:rsidR="000B2CB0" w:rsidRPr="00BF0968" w:rsidRDefault="00267540" w:rsidP="00304458">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1</w:t>
            </w:r>
          </w:p>
        </w:tc>
        <w:tc>
          <w:tcPr>
            <w:tcW w:w="1239" w:type="pct"/>
            <w:noWrap/>
            <w:vAlign w:val="center"/>
          </w:tcPr>
          <w:p w:rsidR="000B2CB0" w:rsidRPr="00BF0968" w:rsidRDefault="000B2CB0" w:rsidP="00D7650B">
            <w:pPr>
              <w:jc w:val="right"/>
              <w:rPr>
                <w:rFonts w:eastAsia="Times New Roman" w:cs="Tahoma"/>
                <w:color w:val="000000"/>
                <w:sz w:val="16"/>
                <w:szCs w:val="16"/>
                <w:lang w:eastAsia="en-GB"/>
              </w:rPr>
            </w:pPr>
          </w:p>
        </w:tc>
      </w:tr>
      <w:tr w:rsidR="000B2CB0" w:rsidRPr="00BF0968" w:rsidTr="000B2CB0">
        <w:trPr>
          <w:trHeight w:val="423"/>
        </w:trPr>
        <w:tc>
          <w:tcPr>
            <w:tcW w:w="2497" w:type="pct"/>
            <w:noWrap/>
            <w:vAlign w:val="center"/>
          </w:tcPr>
          <w:p w:rsidR="000B2CB0" w:rsidRPr="00BF0968" w:rsidRDefault="000B2CB0" w:rsidP="00D7650B">
            <w:pPr>
              <w:rPr>
                <w:rFonts w:eastAsia="Times New Roman" w:cs="Tahoma"/>
                <w:color w:val="000000"/>
                <w:sz w:val="16"/>
                <w:szCs w:val="16"/>
                <w:lang w:eastAsia="en-GB"/>
              </w:rPr>
            </w:pPr>
            <w:r w:rsidRPr="00BF0968">
              <w:rPr>
                <w:rFonts w:eastAsia="Times New Roman" w:cs="Tahoma"/>
                <w:color w:val="000000"/>
                <w:sz w:val="16"/>
                <w:szCs w:val="16"/>
                <w:lang w:eastAsia="en-GB"/>
              </w:rPr>
              <w:t>A not subtyped</w:t>
            </w:r>
          </w:p>
        </w:tc>
        <w:tc>
          <w:tcPr>
            <w:tcW w:w="1264" w:type="pct"/>
            <w:noWrap/>
            <w:vAlign w:val="center"/>
          </w:tcPr>
          <w:p w:rsidR="000B2CB0" w:rsidRPr="00BF0968" w:rsidRDefault="00716479" w:rsidP="00764AFC">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c>
          <w:tcPr>
            <w:tcW w:w="1239" w:type="pct"/>
            <w:noWrap/>
            <w:vAlign w:val="center"/>
          </w:tcPr>
          <w:p w:rsidR="000B2CB0" w:rsidRPr="00BF0968" w:rsidRDefault="000B2CB0" w:rsidP="00D7650B">
            <w:pPr>
              <w:jc w:val="right"/>
              <w:rPr>
                <w:rFonts w:eastAsia="Times New Roman" w:cs="Tahoma"/>
                <w:color w:val="000000"/>
                <w:sz w:val="16"/>
                <w:szCs w:val="16"/>
                <w:lang w:eastAsia="en-GB"/>
              </w:rPr>
            </w:pPr>
          </w:p>
        </w:tc>
      </w:tr>
      <w:tr w:rsidR="000B2CB0" w:rsidRPr="00BF0968" w:rsidTr="000B2CB0">
        <w:trPr>
          <w:cnfStyle w:val="000000010000"/>
          <w:trHeight w:val="423"/>
        </w:trPr>
        <w:tc>
          <w:tcPr>
            <w:tcW w:w="2497" w:type="pct"/>
            <w:noWrap/>
            <w:vAlign w:val="center"/>
          </w:tcPr>
          <w:p w:rsidR="000B2CB0" w:rsidRPr="00BF0968" w:rsidRDefault="000B2CB0" w:rsidP="00D7650B">
            <w:pPr>
              <w:rPr>
                <w:rFonts w:eastAsia="Times New Roman" w:cs="Tahoma"/>
                <w:b/>
                <w:bCs/>
                <w:color w:val="000000"/>
                <w:sz w:val="16"/>
                <w:szCs w:val="16"/>
                <w:lang w:eastAsia="en-GB"/>
              </w:rPr>
            </w:pPr>
            <w:r w:rsidRPr="00BF0968">
              <w:rPr>
                <w:rFonts w:eastAsia="Times New Roman" w:cs="Tahoma"/>
                <w:b/>
                <w:bCs/>
                <w:color w:val="000000"/>
                <w:sz w:val="16"/>
                <w:szCs w:val="16"/>
                <w:lang w:eastAsia="en-GB"/>
              </w:rPr>
              <w:t>Influenza B</w:t>
            </w:r>
          </w:p>
        </w:tc>
        <w:tc>
          <w:tcPr>
            <w:tcW w:w="1264" w:type="pct"/>
            <w:noWrap/>
            <w:vAlign w:val="center"/>
          </w:tcPr>
          <w:p w:rsidR="000B2CB0" w:rsidRPr="00BF0968" w:rsidRDefault="00716479" w:rsidP="000F0BEE">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c>
          <w:tcPr>
            <w:tcW w:w="1239" w:type="pct"/>
            <w:noWrap/>
            <w:vAlign w:val="center"/>
          </w:tcPr>
          <w:p w:rsidR="000B2CB0" w:rsidRPr="00BF0968" w:rsidRDefault="00716479" w:rsidP="00716479">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r>
      <w:tr w:rsidR="000B2CB0" w:rsidRPr="00BF0968" w:rsidTr="000B2CB0">
        <w:trPr>
          <w:trHeight w:val="423"/>
        </w:trPr>
        <w:tc>
          <w:tcPr>
            <w:tcW w:w="2497" w:type="pct"/>
            <w:noWrap/>
            <w:vAlign w:val="center"/>
          </w:tcPr>
          <w:p w:rsidR="000B2CB0" w:rsidRPr="00BF0968" w:rsidRDefault="000B2CB0">
            <w:pPr>
              <w:kinsoku w:val="0"/>
              <w:autoSpaceDE w:val="0"/>
              <w:autoSpaceDN w:val="0"/>
              <w:adjustRightInd w:val="0"/>
              <w:spacing w:before="40" w:after="120" w:line="200" w:lineRule="atLeast"/>
              <w:rPr>
                <w:rFonts w:eastAsia="Times New Roman" w:cs="Tahoma"/>
                <w:color w:val="000000"/>
                <w:sz w:val="16"/>
                <w:szCs w:val="16"/>
                <w:lang w:eastAsia="en-GB"/>
              </w:rPr>
            </w:pPr>
            <w:r w:rsidRPr="00BF0968">
              <w:rPr>
                <w:rFonts w:eastAsia="Times New Roman" w:cs="Tahoma"/>
                <w:color w:val="000000"/>
                <w:sz w:val="16"/>
                <w:szCs w:val="16"/>
                <w:lang w:eastAsia="en-GB"/>
              </w:rPr>
              <w:t>B</w:t>
            </w:r>
            <w:r w:rsidR="00692D4A">
              <w:rPr>
                <w:rFonts w:eastAsia="Times New Roman" w:cs="Tahoma"/>
                <w:color w:val="000000"/>
                <w:sz w:val="16"/>
                <w:szCs w:val="16"/>
                <w:lang w:eastAsia="en-GB"/>
              </w:rPr>
              <w:t>/</w:t>
            </w:r>
            <w:r w:rsidRPr="00BF0968">
              <w:rPr>
                <w:rFonts w:eastAsia="Times New Roman" w:cs="Tahoma"/>
                <w:color w:val="000000"/>
                <w:sz w:val="16"/>
                <w:szCs w:val="16"/>
                <w:lang w:eastAsia="en-GB"/>
              </w:rPr>
              <w:t>Victoria lineage</w:t>
            </w:r>
          </w:p>
        </w:tc>
        <w:tc>
          <w:tcPr>
            <w:tcW w:w="1264" w:type="pct"/>
            <w:noWrap/>
            <w:vAlign w:val="center"/>
          </w:tcPr>
          <w:p w:rsidR="000B2CB0" w:rsidRPr="00BF0968" w:rsidRDefault="00716479" w:rsidP="00D06117">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c>
          <w:tcPr>
            <w:tcW w:w="1239" w:type="pct"/>
            <w:noWrap/>
            <w:vAlign w:val="center"/>
          </w:tcPr>
          <w:p w:rsidR="000B2CB0" w:rsidRPr="00BF0968" w:rsidRDefault="000B2CB0" w:rsidP="00D7650B">
            <w:pPr>
              <w:jc w:val="right"/>
              <w:rPr>
                <w:rFonts w:eastAsia="Times New Roman" w:cs="Tahoma"/>
                <w:color w:val="000000"/>
                <w:sz w:val="16"/>
                <w:szCs w:val="16"/>
                <w:lang w:eastAsia="en-GB"/>
              </w:rPr>
            </w:pPr>
          </w:p>
        </w:tc>
      </w:tr>
      <w:tr w:rsidR="000B2CB0" w:rsidRPr="00BF0968" w:rsidTr="000B2CB0">
        <w:trPr>
          <w:cnfStyle w:val="000000010000"/>
          <w:trHeight w:val="423"/>
        </w:trPr>
        <w:tc>
          <w:tcPr>
            <w:tcW w:w="2497" w:type="pct"/>
            <w:noWrap/>
            <w:vAlign w:val="center"/>
          </w:tcPr>
          <w:p w:rsidR="000B2CB0" w:rsidRPr="00BF0968" w:rsidRDefault="000B2CB0">
            <w:pPr>
              <w:rPr>
                <w:rFonts w:eastAsia="Times New Roman" w:cs="Tahoma"/>
                <w:color w:val="000000"/>
                <w:sz w:val="16"/>
                <w:szCs w:val="16"/>
                <w:lang w:eastAsia="en-GB"/>
              </w:rPr>
            </w:pPr>
            <w:r w:rsidRPr="00BF0968">
              <w:rPr>
                <w:rFonts w:eastAsia="Times New Roman" w:cs="Tahoma"/>
                <w:color w:val="000000"/>
                <w:sz w:val="16"/>
                <w:szCs w:val="16"/>
                <w:lang w:eastAsia="en-GB"/>
              </w:rPr>
              <w:t>B</w:t>
            </w:r>
            <w:r w:rsidR="00692D4A">
              <w:rPr>
                <w:rFonts w:eastAsia="Times New Roman" w:cs="Tahoma"/>
                <w:color w:val="000000"/>
                <w:sz w:val="16"/>
                <w:szCs w:val="16"/>
                <w:lang w:eastAsia="en-GB"/>
              </w:rPr>
              <w:t>/</w:t>
            </w:r>
            <w:r w:rsidRPr="00BF0968">
              <w:rPr>
                <w:rFonts w:eastAsia="Times New Roman" w:cs="Tahoma"/>
                <w:color w:val="000000"/>
                <w:sz w:val="16"/>
                <w:szCs w:val="16"/>
                <w:lang w:eastAsia="en-GB"/>
              </w:rPr>
              <w:t>Yamagata lineage</w:t>
            </w:r>
          </w:p>
        </w:tc>
        <w:tc>
          <w:tcPr>
            <w:tcW w:w="1264" w:type="pct"/>
            <w:noWrap/>
            <w:vAlign w:val="center"/>
          </w:tcPr>
          <w:p w:rsidR="000B2CB0" w:rsidRPr="00BF0968" w:rsidRDefault="00716479" w:rsidP="00D7650B">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c>
          <w:tcPr>
            <w:tcW w:w="1239" w:type="pct"/>
            <w:noWrap/>
            <w:vAlign w:val="center"/>
          </w:tcPr>
          <w:p w:rsidR="000B2CB0" w:rsidRPr="00BF0968" w:rsidRDefault="000B2CB0" w:rsidP="00D7650B">
            <w:pPr>
              <w:jc w:val="right"/>
              <w:rPr>
                <w:rFonts w:eastAsia="Times New Roman" w:cs="Tahoma"/>
                <w:color w:val="000000"/>
                <w:sz w:val="16"/>
                <w:szCs w:val="16"/>
                <w:lang w:eastAsia="en-GB"/>
              </w:rPr>
            </w:pPr>
          </w:p>
        </w:tc>
      </w:tr>
      <w:tr w:rsidR="000B2CB0" w:rsidRPr="00BF0968" w:rsidTr="000B2CB0">
        <w:trPr>
          <w:trHeight w:val="423"/>
        </w:trPr>
        <w:tc>
          <w:tcPr>
            <w:tcW w:w="2497" w:type="pct"/>
            <w:noWrap/>
            <w:vAlign w:val="center"/>
          </w:tcPr>
          <w:p w:rsidR="000B2CB0" w:rsidRPr="00BF0968" w:rsidRDefault="000B2CB0" w:rsidP="00D7650B">
            <w:pPr>
              <w:rPr>
                <w:rFonts w:eastAsia="Times New Roman" w:cs="Tahoma"/>
                <w:color w:val="000000"/>
                <w:sz w:val="16"/>
                <w:szCs w:val="16"/>
                <w:lang w:eastAsia="en-GB"/>
              </w:rPr>
            </w:pPr>
            <w:r w:rsidRPr="00BF0968">
              <w:rPr>
                <w:rFonts w:eastAsia="Times New Roman" w:cs="Tahoma"/>
                <w:color w:val="000000"/>
                <w:sz w:val="16"/>
                <w:szCs w:val="16"/>
                <w:lang w:eastAsia="en-GB"/>
              </w:rPr>
              <w:t>Unknown lineage</w:t>
            </w:r>
          </w:p>
        </w:tc>
        <w:tc>
          <w:tcPr>
            <w:tcW w:w="1264" w:type="pct"/>
            <w:noWrap/>
            <w:vAlign w:val="center"/>
          </w:tcPr>
          <w:p w:rsidR="000B2CB0" w:rsidRPr="00BF0968" w:rsidRDefault="00716479" w:rsidP="00B67CDF">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w:t>
            </w:r>
          </w:p>
        </w:tc>
        <w:tc>
          <w:tcPr>
            <w:tcW w:w="1239" w:type="pct"/>
            <w:noWrap/>
            <w:vAlign w:val="center"/>
          </w:tcPr>
          <w:p w:rsidR="000B2CB0" w:rsidRPr="00BF0968" w:rsidRDefault="000B2CB0" w:rsidP="00D7650B">
            <w:pPr>
              <w:jc w:val="right"/>
              <w:rPr>
                <w:rFonts w:eastAsia="Times New Roman" w:cs="Tahoma"/>
                <w:color w:val="000000"/>
                <w:sz w:val="16"/>
                <w:szCs w:val="16"/>
                <w:lang w:eastAsia="en-GB"/>
              </w:rPr>
            </w:pPr>
          </w:p>
        </w:tc>
      </w:tr>
      <w:tr w:rsidR="000B2CB0" w:rsidRPr="00BF0968" w:rsidTr="000B2CB0">
        <w:trPr>
          <w:cnfStyle w:val="000000010000"/>
          <w:trHeight w:val="423"/>
        </w:trPr>
        <w:tc>
          <w:tcPr>
            <w:tcW w:w="2497" w:type="pct"/>
            <w:noWrap/>
            <w:vAlign w:val="center"/>
          </w:tcPr>
          <w:p w:rsidR="000B2CB0" w:rsidRPr="00BF0968" w:rsidRDefault="000B2CB0">
            <w:pPr>
              <w:rPr>
                <w:rFonts w:eastAsia="Times New Roman" w:cs="Tahoma"/>
                <w:b/>
                <w:bCs/>
                <w:color w:val="000000"/>
                <w:sz w:val="16"/>
                <w:szCs w:val="16"/>
                <w:lang w:eastAsia="en-GB"/>
              </w:rPr>
            </w:pPr>
            <w:r w:rsidRPr="00BF0968">
              <w:rPr>
                <w:rFonts w:eastAsia="Times New Roman" w:cs="Tahoma"/>
                <w:b/>
                <w:bCs/>
                <w:color w:val="000000"/>
                <w:sz w:val="16"/>
                <w:szCs w:val="16"/>
                <w:lang w:eastAsia="en-GB"/>
              </w:rPr>
              <w:t>Total detections (total tested)</w:t>
            </w:r>
          </w:p>
        </w:tc>
        <w:tc>
          <w:tcPr>
            <w:tcW w:w="1264" w:type="pct"/>
            <w:noWrap/>
            <w:vAlign w:val="center"/>
          </w:tcPr>
          <w:p w:rsidR="000B2CB0" w:rsidRPr="00BF0968" w:rsidRDefault="00764AFC" w:rsidP="00716479">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1</w:t>
            </w:r>
            <w:r w:rsidR="000B2CB0" w:rsidRPr="00BF0968">
              <w:rPr>
                <w:rFonts w:eastAsia="Times New Roman" w:cs="Tahoma"/>
                <w:color w:val="000000"/>
                <w:sz w:val="16"/>
                <w:szCs w:val="16"/>
                <w:lang w:eastAsia="en-GB"/>
              </w:rPr>
              <w:t xml:space="preserve"> (</w:t>
            </w:r>
            <w:r w:rsidR="00716479" w:rsidRPr="00BF0968">
              <w:rPr>
                <w:rFonts w:eastAsia="Times New Roman" w:cs="Tahoma"/>
                <w:color w:val="000000"/>
                <w:sz w:val="16"/>
                <w:szCs w:val="16"/>
                <w:lang w:eastAsia="en-GB"/>
              </w:rPr>
              <w:t>139)</w:t>
            </w:r>
          </w:p>
        </w:tc>
        <w:tc>
          <w:tcPr>
            <w:tcW w:w="1239" w:type="pct"/>
            <w:noWrap/>
            <w:vAlign w:val="center"/>
          </w:tcPr>
          <w:p w:rsidR="000B2CB0" w:rsidRPr="00BF0968" w:rsidRDefault="00716479" w:rsidP="00716479">
            <w:pPr>
              <w:kinsoku w:val="0"/>
              <w:autoSpaceDE w:val="0"/>
              <w:autoSpaceDN w:val="0"/>
              <w:adjustRightInd w:val="0"/>
              <w:spacing w:before="40" w:after="120" w:line="200" w:lineRule="atLeast"/>
              <w:jc w:val="right"/>
              <w:rPr>
                <w:rFonts w:eastAsia="Times New Roman" w:cs="Tahoma"/>
                <w:color w:val="000000"/>
                <w:sz w:val="16"/>
                <w:szCs w:val="16"/>
                <w:lang w:eastAsia="en-GB"/>
              </w:rPr>
            </w:pPr>
            <w:r w:rsidRPr="00BF0968">
              <w:rPr>
                <w:rFonts w:eastAsia="Times New Roman" w:cs="Tahoma"/>
                <w:color w:val="000000"/>
                <w:sz w:val="16"/>
                <w:szCs w:val="16"/>
                <w:lang w:eastAsia="en-GB"/>
              </w:rPr>
              <w:t>0.7%</w:t>
            </w:r>
          </w:p>
        </w:tc>
      </w:tr>
    </w:tbl>
    <w:p w:rsidR="00C00222" w:rsidRPr="00BF0968" w:rsidRDefault="00C00222" w:rsidP="00C00222">
      <w:pPr>
        <w:pStyle w:val="NormalWeb"/>
        <w:spacing w:before="0" w:beforeAutospacing="0" w:after="0" w:afterAutospacing="0"/>
        <w:rPr>
          <w:rFonts w:ascii="Verdana" w:hAnsi="Verdana"/>
          <w:color w:val="000000"/>
          <w:sz w:val="20"/>
          <w:szCs w:val="20"/>
        </w:rPr>
      </w:pPr>
    </w:p>
    <w:p w:rsidR="00C00222" w:rsidRPr="00BF0968" w:rsidRDefault="00C00222" w:rsidP="00290F96">
      <w:pPr>
        <w:pStyle w:val="NormalWeb"/>
        <w:spacing w:before="0" w:beforeAutospacing="0" w:after="120" w:afterAutospacing="0" w:line="172" w:lineRule="atLeast"/>
        <w:rPr>
          <w:rStyle w:val="Strong"/>
          <w:sz w:val="20"/>
        </w:rPr>
      </w:pPr>
    </w:p>
    <w:p w:rsidR="00290F96" w:rsidRPr="00BF0968" w:rsidRDefault="00DA4C7A" w:rsidP="00290F96">
      <w:pPr>
        <w:pStyle w:val="NormalWeb"/>
        <w:spacing w:before="0" w:beforeAutospacing="0" w:after="120" w:afterAutospacing="0" w:line="172" w:lineRule="atLeast"/>
        <w:rPr>
          <w:rFonts w:ascii="Verdana" w:hAnsi="Verdana"/>
          <w:color w:val="000000"/>
          <w:sz w:val="15"/>
          <w:szCs w:val="15"/>
        </w:rPr>
      </w:pPr>
      <w:r w:rsidRPr="00BF0968">
        <w:rPr>
          <w:rStyle w:val="Strong"/>
          <w:rFonts w:ascii="Verdana" w:hAnsi="Verdana"/>
          <w:color w:val="000000"/>
          <w:sz w:val="20"/>
          <w:szCs w:val="20"/>
        </w:rPr>
        <w:t>Viruses detected from non-sentinel sources</w:t>
      </w:r>
    </w:p>
    <w:p w:rsidR="00267540" w:rsidRPr="00BF0968" w:rsidRDefault="00692D4A" w:rsidP="00267540">
      <w:pPr>
        <w:autoSpaceDE w:val="0"/>
        <w:autoSpaceDN w:val="0"/>
        <w:adjustRightInd w:val="0"/>
        <w:rPr>
          <w:rFonts w:ascii="Verdana" w:hAnsi="Verdana" w:cs="Verdana"/>
          <w:color w:val="000000"/>
          <w:sz w:val="20"/>
          <w:szCs w:val="20"/>
          <w:lang w:eastAsia="en-GB"/>
        </w:rPr>
      </w:pPr>
      <w:r>
        <w:rPr>
          <w:rFonts w:ascii="Verdana" w:hAnsi="Verdana" w:cs="Verdana"/>
          <w:color w:val="000000"/>
          <w:sz w:val="20"/>
          <w:szCs w:val="20"/>
          <w:lang w:eastAsia="en-GB"/>
        </w:rPr>
        <w:t xml:space="preserve">Countries reported </w:t>
      </w:r>
      <w:r w:rsidR="00267540" w:rsidRPr="00BF0968">
        <w:rPr>
          <w:rFonts w:ascii="Verdana" w:hAnsi="Verdana" w:cs="Verdana"/>
          <w:color w:val="000000"/>
          <w:sz w:val="20"/>
          <w:szCs w:val="20"/>
          <w:lang w:eastAsia="en-GB"/>
        </w:rPr>
        <w:t xml:space="preserve">63 </w:t>
      </w:r>
      <w:r w:rsidRPr="00BF0968">
        <w:rPr>
          <w:rFonts w:ascii="Verdana" w:hAnsi="Verdana" w:cs="Verdana"/>
          <w:color w:val="000000"/>
          <w:sz w:val="20"/>
          <w:szCs w:val="20"/>
          <w:lang w:eastAsia="en-GB"/>
        </w:rPr>
        <w:t>influenza</w:t>
      </w:r>
      <w:r>
        <w:rPr>
          <w:rFonts w:ascii="Verdana" w:hAnsi="Verdana" w:cs="Verdana"/>
          <w:color w:val="000000"/>
          <w:sz w:val="20"/>
          <w:szCs w:val="20"/>
          <w:lang w:eastAsia="en-GB"/>
        </w:rPr>
        <w:t>-</w:t>
      </w:r>
      <w:r w:rsidR="00267540" w:rsidRPr="00BF0968">
        <w:rPr>
          <w:rFonts w:ascii="Verdana" w:hAnsi="Verdana" w:cs="Verdana"/>
          <w:color w:val="000000"/>
          <w:sz w:val="20"/>
          <w:szCs w:val="20"/>
          <w:lang w:eastAsia="en-GB"/>
        </w:rPr>
        <w:t xml:space="preserve">virus detections reported </w:t>
      </w:r>
      <w:r>
        <w:rPr>
          <w:rFonts w:ascii="Verdana" w:hAnsi="Verdana" w:cs="Verdana"/>
          <w:color w:val="000000"/>
          <w:sz w:val="20"/>
          <w:szCs w:val="20"/>
          <w:lang w:eastAsia="en-GB"/>
        </w:rPr>
        <w:t>in weeks 32–35/2015</w:t>
      </w:r>
      <w:r w:rsidR="00267540" w:rsidRPr="00BF0968">
        <w:rPr>
          <w:rFonts w:ascii="Verdana" w:hAnsi="Verdana" w:cs="Verdana"/>
          <w:color w:val="000000"/>
          <w:sz w:val="20"/>
          <w:szCs w:val="20"/>
          <w:lang w:eastAsia="en-GB"/>
        </w:rPr>
        <w:t>:</w:t>
      </w:r>
      <w:r w:rsidR="00BF0968">
        <w:rPr>
          <w:rFonts w:ascii="Verdana" w:hAnsi="Verdana" w:cs="Verdana"/>
          <w:color w:val="000000"/>
          <w:sz w:val="20"/>
          <w:szCs w:val="20"/>
          <w:lang w:eastAsia="en-GB"/>
        </w:rPr>
        <w:t xml:space="preserve"> </w:t>
      </w:r>
      <w:r w:rsidR="00267540" w:rsidRPr="00BF0968">
        <w:rPr>
          <w:rFonts w:ascii="Verdana" w:hAnsi="Verdana" w:cs="Verdana"/>
          <w:color w:val="000000"/>
          <w:sz w:val="20"/>
          <w:szCs w:val="20"/>
          <w:lang w:eastAsia="en-GB"/>
        </w:rPr>
        <w:t xml:space="preserve">7 A(H1N1)pdm09, 20 A(H3N2), 22 influenza A not subtyped and 14 influenza B. </w:t>
      </w:r>
    </w:p>
    <w:p w:rsidR="00267540" w:rsidRPr="00BF0968" w:rsidRDefault="00267540" w:rsidP="00A13F2E">
      <w:pPr>
        <w:rPr>
          <w:sz w:val="20"/>
          <w:szCs w:val="20"/>
        </w:rPr>
      </w:pPr>
    </w:p>
    <w:p w:rsidR="00996C8A" w:rsidRPr="00BF0968" w:rsidRDefault="00267540" w:rsidP="00A13F2E">
      <w:pPr>
        <w:rPr>
          <w:rFonts w:ascii="Verdana" w:hAnsi="Verdana"/>
          <w:b/>
          <w:color w:val="000000"/>
          <w:sz w:val="20"/>
          <w:szCs w:val="20"/>
        </w:rPr>
      </w:pPr>
      <w:r w:rsidRPr="00BF0968">
        <w:rPr>
          <w:rFonts w:ascii="Verdana" w:hAnsi="Verdana"/>
          <w:sz w:val="20"/>
          <w:szCs w:val="20"/>
        </w:rPr>
        <w:t>Since week 21/2015</w:t>
      </w:r>
      <w:r w:rsidR="00C912CD" w:rsidRPr="00BF0968">
        <w:rPr>
          <w:rFonts w:ascii="Verdana" w:hAnsi="Verdana"/>
          <w:sz w:val="20"/>
          <w:szCs w:val="20"/>
        </w:rPr>
        <w:t xml:space="preserve">, </w:t>
      </w:r>
      <w:r w:rsidRPr="00BF0968">
        <w:rPr>
          <w:rFonts w:ascii="Verdana" w:hAnsi="Verdana"/>
          <w:sz w:val="20"/>
          <w:szCs w:val="20"/>
        </w:rPr>
        <w:t>849</w:t>
      </w:r>
      <w:r w:rsidR="00C912CD" w:rsidRPr="00BF0968">
        <w:rPr>
          <w:rFonts w:ascii="Verdana" w:hAnsi="Verdana"/>
          <w:sz w:val="20"/>
          <w:szCs w:val="20"/>
        </w:rPr>
        <w:t xml:space="preserve"> (3%) of </w:t>
      </w:r>
      <w:r w:rsidR="00692D4A" w:rsidRPr="00BF0968">
        <w:rPr>
          <w:rFonts w:ascii="Verdana" w:hAnsi="Verdana"/>
          <w:sz w:val="20"/>
          <w:szCs w:val="20"/>
        </w:rPr>
        <w:t>30</w:t>
      </w:r>
      <w:r w:rsidR="00692D4A">
        <w:rPr>
          <w:rFonts w:ascii="Verdana" w:hAnsi="Verdana"/>
          <w:sz w:val="20"/>
          <w:szCs w:val="20"/>
        </w:rPr>
        <w:t> </w:t>
      </w:r>
      <w:r w:rsidRPr="00BF0968">
        <w:rPr>
          <w:rFonts w:ascii="Verdana" w:hAnsi="Verdana"/>
          <w:sz w:val="20"/>
          <w:szCs w:val="20"/>
        </w:rPr>
        <w:t xml:space="preserve">189 </w:t>
      </w:r>
      <w:r w:rsidR="00C912CD" w:rsidRPr="00BF0968">
        <w:rPr>
          <w:rFonts w:ascii="Verdana" w:hAnsi="Verdana"/>
          <w:sz w:val="20"/>
          <w:szCs w:val="20"/>
        </w:rPr>
        <w:t xml:space="preserve">specimens from non-sentinel sources </w:t>
      </w:r>
      <w:r w:rsidR="00692D4A">
        <w:rPr>
          <w:rFonts w:ascii="Verdana" w:hAnsi="Verdana"/>
          <w:sz w:val="20"/>
          <w:szCs w:val="20"/>
        </w:rPr>
        <w:t xml:space="preserve">have </w:t>
      </w:r>
      <w:r w:rsidR="00C912CD" w:rsidRPr="00BF0968">
        <w:rPr>
          <w:rFonts w:ascii="Verdana" w:hAnsi="Verdana"/>
          <w:sz w:val="20"/>
          <w:szCs w:val="20"/>
        </w:rPr>
        <w:t xml:space="preserve">tested positive for influenza virus. Type B viruses </w:t>
      </w:r>
      <w:r w:rsidR="00F16BFB" w:rsidRPr="00BF0968">
        <w:rPr>
          <w:rFonts w:ascii="Verdana" w:hAnsi="Verdana"/>
          <w:sz w:val="20"/>
          <w:szCs w:val="20"/>
        </w:rPr>
        <w:t xml:space="preserve">have </w:t>
      </w:r>
      <w:r w:rsidR="00C912CD" w:rsidRPr="00BF0968">
        <w:rPr>
          <w:rFonts w:ascii="Verdana" w:hAnsi="Verdana"/>
          <w:sz w:val="20"/>
          <w:szCs w:val="20"/>
        </w:rPr>
        <w:t xml:space="preserve">predominated, as they did for sentinel specimens: </w:t>
      </w:r>
      <w:r w:rsidRPr="00BF0968">
        <w:rPr>
          <w:rFonts w:ascii="Verdana" w:hAnsi="Verdana"/>
          <w:sz w:val="20"/>
          <w:szCs w:val="20"/>
        </w:rPr>
        <w:t>526</w:t>
      </w:r>
      <w:r w:rsidR="00C912CD" w:rsidRPr="00BF0968">
        <w:rPr>
          <w:rFonts w:ascii="Verdana" w:hAnsi="Verdana"/>
          <w:sz w:val="20"/>
          <w:szCs w:val="20"/>
        </w:rPr>
        <w:t xml:space="preserve"> (6</w:t>
      </w:r>
      <w:r w:rsidR="0028418F" w:rsidRPr="00BF0968">
        <w:rPr>
          <w:rFonts w:ascii="Verdana" w:hAnsi="Verdana"/>
          <w:sz w:val="20"/>
          <w:szCs w:val="20"/>
        </w:rPr>
        <w:t>2</w:t>
      </w:r>
      <w:r w:rsidR="00C912CD" w:rsidRPr="00BF0968">
        <w:rPr>
          <w:rFonts w:ascii="Verdana" w:hAnsi="Verdana"/>
          <w:sz w:val="20"/>
          <w:szCs w:val="20"/>
        </w:rPr>
        <w:t xml:space="preserve">%) were type B and </w:t>
      </w:r>
      <w:r w:rsidR="0028418F" w:rsidRPr="00BF0968">
        <w:rPr>
          <w:rFonts w:ascii="Verdana" w:hAnsi="Verdana"/>
          <w:sz w:val="20"/>
          <w:szCs w:val="20"/>
        </w:rPr>
        <w:t>323</w:t>
      </w:r>
      <w:r w:rsidR="00C912CD" w:rsidRPr="00BF0968">
        <w:rPr>
          <w:rFonts w:ascii="Verdana" w:hAnsi="Verdana"/>
          <w:sz w:val="20"/>
          <w:szCs w:val="20"/>
        </w:rPr>
        <w:t xml:space="preserve"> (3</w:t>
      </w:r>
      <w:r w:rsidR="0028418F" w:rsidRPr="00BF0968">
        <w:rPr>
          <w:rFonts w:ascii="Verdana" w:hAnsi="Verdana"/>
          <w:sz w:val="20"/>
          <w:szCs w:val="20"/>
        </w:rPr>
        <w:t>8</w:t>
      </w:r>
      <w:r w:rsidR="00C912CD" w:rsidRPr="00BF0968">
        <w:rPr>
          <w:rFonts w:ascii="Verdana" w:hAnsi="Verdana"/>
          <w:sz w:val="20"/>
          <w:szCs w:val="20"/>
        </w:rPr>
        <w:t xml:space="preserve">%) were type A. Of the </w:t>
      </w:r>
      <w:r w:rsidR="0028418F" w:rsidRPr="00BF0968">
        <w:rPr>
          <w:rFonts w:ascii="Verdana" w:hAnsi="Verdana"/>
          <w:sz w:val="20"/>
          <w:szCs w:val="20"/>
        </w:rPr>
        <w:t>202 type A viruses subtyped, 147 (73%) were A(H3N2) and 47</w:t>
      </w:r>
      <w:r w:rsidR="00C912CD" w:rsidRPr="00BF0968">
        <w:rPr>
          <w:rFonts w:ascii="Verdana" w:hAnsi="Verdana"/>
          <w:sz w:val="20"/>
          <w:szCs w:val="20"/>
        </w:rPr>
        <w:t xml:space="preserve"> (2</w:t>
      </w:r>
      <w:r w:rsidR="0028418F" w:rsidRPr="00BF0968">
        <w:rPr>
          <w:rFonts w:ascii="Verdana" w:hAnsi="Verdana"/>
          <w:sz w:val="20"/>
          <w:szCs w:val="20"/>
        </w:rPr>
        <w:t>7</w:t>
      </w:r>
      <w:r w:rsidR="00C912CD" w:rsidRPr="00BF0968">
        <w:rPr>
          <w:rFonts w:ascii="Verdana" w:hAnsi="Verdana"/>
          <w:sz w:val="20"/>
          <w:szCs w:val="20"/>
        </w:rPr>
        <w:t>%) were A(H1N1)pdm09 viruses (Fig. 2). The lineage of 136 influenza B viruses was determined: 134 (99%) were B/Yamagata lineage and two (1%) were B/Victoria lineage.</w:t>
      </w:r>
    </w:p>
    <w:p w:rsidR="009B7CB2" w:rsidRPr="00BF0968" w:rsidRDefault="009B7CB2" w:rsidP="00A13F2E">
      <w:pPr>
        <w:rPr>
          <w:rFonts w:ascii="Verdana" w:hAnsi="Verdana"/>
          <w:b/>
          <w:color w:val="000000"/>
          <w:sz w:val="20"/>
          <w:szCs w:val="20"/>
        </w:rPr>
      </w:pPr>
    </w:p>
    <w:p w:rsidR="00BC6154" w:rsidRPr="00BF0968" w:rsidRDefault="00523EF8" w:rsidP="00A13F2E">
      <w:pPr>
        <w:rPr>
          <w:rFonts w:ascii="Verdana" w:hAnsi="Verdana"/>
          <w:b/>
          <w:color w:val="000000"/>
          <w:sz w:val="20"/>
          <w:szCs w:val="20"/>
        </w:rPr>
      </w:pPr>
      <w:r w:rsidRPr="00BF0968">
        <w:rPr>
          <w:rFonts w:ascii="Verdana" w:hAnsi="Verdana"/>
          <w:b/>
          <w:color w:val="000000"/>
          <w:sz w:val="20"/>
          <w:szCs w:val="20"/>
        </w:rPr>
        <w:t xml:space="preserve">Fig. </w:t>
      </w:r>
      <w:r w:rsidR="00DA4C7A" w:rsidRPr="00BF0968">
        <w:rPr>
          <w:rFonts w:ascii="Verdana" w:hAnsi="Verdana"/>
          <w:b/>
          <w:color w:val="000000"/>
          <w:sz w:val="20"/>
          <w:szCs w:val="20"/>
        </w:rPr>
        <w:t>2. Number of non-sentinel specimens positive for influenza virus, by (sub)type and week</w:t>
      </w:r>
      <w:r w:rsidR="00A70973" w:rsidRPr="00BF0968">
        <w:rPr>
          <w:rFonts w:ascii="Verdana" w:hAnsi="Verdana"/>
          <w:b/>
          <w:color w:val="000000"/>
          <w:sz w:val="20"/>
          <w:szCs w:val="20"/>
        </w:rPr>
        <w:t xml:space="preserve"> </w:t>
      </w:r>
      <w:r w:rsidR="0092242A">
        <w:rPr>
          <w:rFonts w:ascii="Verdana" w:hAnsi="Verdana"/>
          <w:b/>
          <w:color w:val="000000"/>
          <w:sz w:val="20"/>
          <w:szCs w:val="20"/>
        </w:rPr>
        <w:t>of specimen collection</w:t>
      </w:r>
    </w:p>
    <w:p w:rsidR="00670A58" w:rsidRPr="00BF0968" w:rsidRDefault="00670A58" w:rsidP="00A13F2E">
      <w:pPr>
        <w:rPr>
          <w:rFonts w:ascii="Verdana" w:hAnsi="Verdana"/>
          <w:b/>
          <w:color w:val="000000"/>
          <w:sz w:val="20"/>
          <w:szCs w:val="20"/>
        </w:rPr>
      </w:pPr>
    </w:p>
    <w:p w:rsidR="00670A58" w:rsidRPr="00BF0968" w:rsidRDefault="00C912CD" w:rsidP="00A13F2E">
      <w:pPr>
        <w:rPr>
          <w:rFonts w:ascii="Verdana" w:hAnsi="Verdana"/>
          <w:b/>
          <w:color w:val="FF0000"/>
          <w:sz w:val="20"/>
          <w:szCs w:val="20"/>
        </w:rPr>
      </w:pPr>
      <w:r w:rsidRPr="003653F3">
        <w:rPr>
          <w:rFonts w:ascii="Verdana" w:hAnsi="Verdana"/>
          <w:b/>
          <w:noProof/>
          <w:color w:val="FF0000"/>
          <w:sz w:val="20"/>
          <w:szCs w:val="20"/>
          <w:lang w:val="nl-NL" w:eastAsia="nl-NL"/>
        </w:rPr>
        <w:drawing>
          <wp:inline distT="0" distB="0" distL="0" distR="0">
            <wp:extent cx="5822950" cy="2605405"/>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822950" cy="2605405"/>
                    </a:xfrm>
                    <a:prstGeom prst="rect">
                      <a:avLst/>
                    </a:prstGeom>
                    <a:noFill/>
                    <a:ln w="9525">
                      <a:noFill/>
                      <a:miter lim="800000"/>
                      <a:headEnd/>
                      <a:tailEnd/>
                    </a:ln>
                  </pic:spPr>
                </pic:pic>
              </a:graphicData>
            </a:graphic>
          </wp:inline>
        </w:drawing>
      </w:r>
    </w:p>
    <w:p w:rsidR="00E84F6B" w:rsidRPr="00BF0968" w:rsidRDefault="00E84F6B" w:rsidP="00A13F2E">
      <w:pPr>
        <w:rPr>
          <w:rFonts w:ascii="Verdana" w:hAnsi="Verdana"/>
          <w:b/>
          <w:color w:val="FF0000"/>
          <w:sz w:val="20"/>
          <w:szCs w:val="20"/>
        </w:rPr>
      </w:pPr>
    </w:p>
    <w:p w:rsidR="008379BC" w:rsidRPr="00BF0968" w:rsidRDefault="008379BC" w:rsidP="00551EB7">
      <w:pPr>
        <w:pStyle w:val="EC-Para"/>
      </w:pPr>
    </w:p>
    <w:p w:rsidR="002D1D71" w:rsidRPr="00BF0968" w:rsidRDefault="005D5263" w:rsidP="00BD1DC9">
      <w:pPr>
        <w:pStyle w:val="EC-Title-4"/>
      </w:pPr>
      <w:r w:rsidRPr="00BF0968">
        <w:t>Hospital data</w:t>
      </w:r>
    </w:p>
    <w:bookmarkEnd w:id="6"/>
    <w:bookmarkEnd w:id="7"/>
    <w:p w:rsidR="004663E2" w:rsidRPr="00BF0968" w:rsidRDefault="004663E2" w:rsidP="004663E2">
      <w:pPr>
        <w:pStyle w:val="EC-Para"/>
        <w:spacing w:line="240" w:lineRule="auto"/>
        <w:rPr>
          <w:rFonts w:ascii="Verdana" w:eastAsia="Times New Roman" w:hAnsi="Verdana"/>
          <w:b/>
          <w:bCs/>
          <w:color w:val="000000"/>
          <w:sz w:val="20"/>
          <w:szCs w:val="20"/>
          <w:lang w:eastAsia="nl-NL"/>
        </w:rPr>
      </w:pPr>
      <w:r w:rsidRPr="00BF0968">
        <w:rPr>
          <w:rFonts w:ascii="Verdana" w:eastAsia="Times New Roman" w:hAnsi="Verdana"/>
          <w:color w:val="000000"/>
          <w:kern w:val="0"/>
          <w:sz w:val="20"/>
          <w:szCs w:val="20"/>
          <w:lang w:eastAsia="nl-NL"/>
        </w:rPr>
        <w:t xml:space="preserve">No data on </w:t>
      </w:r>
      <w:r w:rsidR="00350381" w:rsidRPr="00BF0968">
        <w:rPr>
          <w:rFonts w:ascii="Verdana" w:eastAsia="Times New Roman" w:hAnsi="Verdana"/>
          <w:color w:val="000000"/>
          <w:kern w:val="0"/>
          <w:sz w:val="20"/>
          <w:szCs w:val="20"/>
          <w:lang w:eastAsia="nl-NL"/>
        </w:rPr>
        <w:t xml:space="preserve">laboratory-confirmed </w:t>
      </w:r>
      <w:r w:rsidR="0033503D" w:rsidRPr="00BF0968">
        <w:rPr>
          <w:rFonts w:ascii="Verdana" w:eastAsia="Times New Roman" w:hAnsi="Verdana"/>
          <w:color w:val="000000"/>
          <w:kern w:val="0"/>
          <w:sz w:val="20"/>
          <w:szCs w:val="20"/>
          <w:lang w:eastAsia="nl-NL"/>
        </w:rPr>
        <w:t>hospitaliz</w:t>
      </w:r>
      <w:r w:rsidR="00350381" w:rsidRPr="00BF0968">
        <w:rPr>
          <w:rFonts w:ascii="Verdana" w:eastAsia="Times New Roman" w:hAnsi="Verdana"/>
          <w:color w:val="000000"/>
          <w:kern w:val="0"/>
          <w:sz w:val="20"/>
          <w:szCs w:val="20"/>
          <w:lang w:eastAsia="nl-NL"/>
        </w:rPr>
        <w:t>ed influenza cases</w:t>
      </w:r>
      <w:r w:rsidRPr="00BF0968">
        <w:rPr>
          <w:rFonts w:ascii="Verdana" w:eastAsia="Times New Roman" w:hAnsi="Verdana"/>
          <w:color w:val="000000"/>
          <w:kern w:val="0"/>
          <w:sz w:val="20"/>
          <w:szCs w:val="20"/>
          <w:lang w:eastAsia="nl-NL"/>
        </w:rPr>
        <w:t xml:space="preserve"> </w:t>
      </w:r>
      <w:r w:rsidR="006D3961" w:rsidRPr="00BF0968">
        <w:rPr>
          <w:rFonts w:ascii="Verdana" w:eastAsia="Times New Roman" w:hAnsi="Verdana"/>
          <w:color w:val="000000"/>
          <w:kern w:val="0"/>
          <w:sz w:val="20"/>
          <w:szCs w:val="20"/>
          <w:lang w:eastAsia="nl-NL"/>
        </w:rPr>
        <w:t xml:space="preserve">were reported </w:t>
      </w:r>
      <w:r w:rsidR="00CE4864" w:rsidRPr="00BF0968">
        <w:rPr>
          <w:rFonts w:ascii="Verdana" w:eastAsia="Times New Roman" w:hAnsi="Verdana"/>
          <w:color w:val="000000"/>
          <w:kern w:val="0"/>
          <w:sz w:val="20"/>
          <w:szCs w:val="20"/>
          <w:lang w:eastAsia="nl-NL"/>
        </w:rPr>
        <w:t xml:space="preserve">for </w:t>
      </w:r>
      <w:r w:rsidRPr="00BF0968">
        <w:rPr>
          <w:rFonts w:ascii="Verdana" w:eastAsia="Times New Roman" w:hAnsi="Verdana"/>
          <w:color w:val="000000"/>
          <w:kern w:val="0"/>
          <w:sz w:val="20"/>
          <w:szCs w:val="20"/>
          <w:lang w:eastAsia="nl-NL"/>
        </w:rPr>
        <w:t>week</w:t>
      </w:r>
      <w:r w:rsidR="00CE4864" w:rsidRPr="00BF0968">
        <w:rPr>
          <w:rFonts w:ascii="Verdana" w:eastAsia="Times New Roman" w:hAnsi="Verdana"/>
          <w:color w:val="000000"/>
          <w:kern w:val="0"/>
          <w:sz w:val="20"/>
          <w:szCs w:val="20"/>
          <w:lang w:eastAsia="nl-NL"/>
        </w:rPr>
        <w:t>s</w:t>
      </w:r>
      <w:r w:rsidRPr="00BF0968">
        <w:rPr>
          <w:rFonts w:ascii="Verdana" w:eastAsia="Times New Roman" w:hAnsi="Verdana"/>
          <w:color w:val="000000"/>
          <w:kern w:val="0"/>
          <w:sz w:val="20"/>
          <w:szCs w:val="20"/>
          <w:lang w:eastAsia="nl-NL"/>
        </w:rPr>
        <w:t xml:space="preserve"> </w:t>
      </w:r>
      <w:r w:rsidR="00C912CD" w:rsidRPr="00BF0968">
        <w:rPr>
          <w:rFonts w:ascii="Verdana" w:eastAsia="Times New Roman" w:hAnsi="Verdana"/>
          <w:color w:val="000000"/>
          <w:kern w:val="0"/>
          <w:sz w:val="20"/>
          <w:szCs w:val="20"/>
          <w:lang w:eastAsia="nl-NL"/>
        </w:rPr>
        <w:t>32</w:t>
      </w:r>
      <w:r w:rsidR="006F66CE" w:rsidRPr="00BF0968">
        <w:rPr>
          <w:rFonts w:ascii="Verdana" w:eastAsia="Times New Roman" w:hAnsi="Verdana"/>
          <w:color w:val="000000"/>
          <w:kern w:val="0"/>
          <w:sz w:val="20"/>
          <w:szCs w:val="20"/>
          <w:lang w:eastAsia="nl-NL"/>
        </w:rPr>
        <w:t>–</w:t>
      </w:r>
      <w:r w:rsidR="00317496" w:rsidRPr="00BF0968">
        <w:rPr>
          <w:rFonts w:ascii="Verdana" w:eastAsia="Times New Roman" w:hAnsi="Verdana"/>
          <w:color w:val="000000"/>
          <w:kern w:val="0"/>
          <w:sz w:val="20"/>
          <w:szCs w:val="20"/>
          <w:lang w:eastAsia="nl-NL"/>
        </w:rPr>
        <w:t>3</w:t>
      </w:r>
      <w:r w:rsidR="00C912CD" w:rsidRPr="00BF0968">
        <w:rPr>
          <w:rFonts w:ascii="Verdana" w:eastAsia="Times New Roman" w:hAnsi="Verdana"/>
          <w:color w:val="000000"/>
          <w:kern w:val="0"/>
          <w:sz w:val="20"/>
          <w:szCs w:val="20"/>
          <w:lang w:eastAsia="nl-NL"/>
        </w:rPr>
        <w:t>5</w:t>
      </w:r>
      <w:r w:rsidRPr="00BF0968">
        <w:rPr>
          <w:rFonts w:ascii="Verdana" w:eastAsia="Times New Roman" w:hAnsi="Verdana"/>
          <w:color w:val="000000"/>
          <w:kern w:val="0"/>
          <w:sz w:val="20"/>
          <w:szCs w:val="20"/>
          <w:lang w:eastAsia="nl-NL"/>
        </w:rPr>
        <w:t>/2015.</w:t>
      </w:r>
    </w:p>
    <w:p w:rsidR="00350381" w:rsidRPr="00BF0968" w:rsidRDefault="00350381" w:rsidP="0011584F">
      <w:pPr>
        <w:pStyle w:val="EC-Title-4"/>
        <w:spacing w:after="120"/>
        <w:rPr>
          <w:rFonts w:ascii="Verdana" w:eastAsia="Times New Roman" w:hAnsi="Verdana" w:cs="Times New Roman"/>
          <w:b w:val="0"/>
          <w:bCs w:val="0"/>
          <w:color w:val="000000"/>
          <w:sz w:val="20"/>
          <w:szCs w:val="20"/>
          <w:lang w:eastAsia="nl-NL"/>
        </w:rPr>
      </w:pPr>
    </w:p>
    <w:p w:rsidR="00350381" w:rsidRPr="00BF0968" w:rsidRDefault="00350381" w:rsidP="005E0E2F">
      <w:pPr>
        <w:pStyle w:val="EC-Title-4"/>
        <w:spacing w:after="120"/>
        <w:rPr>
          <w:rFonts w:ascii="Verdana" w:eastAsia="Times New Roman" w:hAnsi="Verdana" w:cs="Times New Roman"/>
          <w:b w:val="0"/>
          <w:bCs w:val="0"/>
          <w:color w:val="000000"/>
          <w:sz w:val="20"/>
          <w:szCs w:val="20"/>
          <w:lang w:eastAsia="nl-NL"/>
        </w:rPr>
      </w:pPr>
    </w:p>
    <w:p w:rsidR="000647EF" w:rsidRPr="00BF0968" w:rsidRDefault="005D5263" w:rsidP="00BD1DC9">
      <w:pPr>
        <w:pStyle w:val="EC-Title-4"/>
      </w:pPr>
      <w:r w:rsidRPr="00BF0968">
        <w:t>Virus characteristics</w:t>
      </w:r>
    </w:p>
    <w:p w:rsidR="009D28DE" w:rsidRPr="00BF0968" w:rsidRDefault="00C912CD" w:rsidP="00706B2D">
      <w:pPr>
        <w:pStyle w:val="EC-Para"/>
        <w:rPr>
          <w:rFonts w:ascii="Verdana" w:hAnsi="Verdana"/>
          <w:sz w:val="20"/>
          <w:szCs w:val="20"/>
        </w:rPr>
      </w:pPr>
      <w:r w:rsidRPr="00BF0968">
        <w:rPr>
          <w:rFonts w:ascii="Verdana" w:hAnsi="Verdana"/>
          <w:sz w:val="20"/>
          <w:szCs w:val="20"/>
        </w:rPr>
        <w:t xml:space="preserve">For weeks </w:t>
      </w:r>
      <w:r w:rsidR="0028418F" w:rsidRPr="00BF0968">
        <w:rPr>
          <w:rFonts w:ascii="Verdana" w:hAnsi="Verdana"/>
          <w:sz w:val="20"/>
          <w:szCs w:val="20"/>
        </w:rPr>
        <w:t>32</w:t>
      </w:r>
      <w:r w:rsidR="00692D4A">
        <w:rPr>
          <w:rFonts w:ascii="Verdana" w:hAnsi="Verdana"/>
          <w:sz w:val="20"/>
          <w:szCs w:val="20"/>
        </w:rPr>
        <w:t>–</w:t>
      </w:r>
      <w:r w:rsidR="0028418F" w:rsidRPr="00BF0968">
        <w:rPr>
          <w:rFonts w:ascii="Verdana" w:hAnsi="Verdana"/>
          <w:sz w:val="20"/>
          <w:szCs w:val="20"/>
        </w:rPr>
        <w:t>35</w:t>
      </w:r>
      <w:r w:rsidRPr="00BF0968">
        <w:rPr>
          <w:rFonts w:ascii="Verdana" w:hAnsi="Verdana"/>
          <w:sz w:val="20"/>
          <w:szCs w:val="20"/>
        </w:rPr>
        <w:t xml:space="preserve">/2015, no genetic </w:t>
      </w:r>
      <w:r w:rsidR="0028418F" w:rsidRPr="00BF0968">
        <w:rPr>
          <w:rFonts w:ascii="Verdana" w:hAnsi="Verdana"/>
          <w:sz w:val="20"/>
          <w:szCs w:val="20"/>
        </w:rPr>
        <w:t xml:space="preserve">and antigenic </w:t>
      </w:r>
      <w:r w:rsidRPr="00BF0968">
        <w:rPr>
          <w:rFonts w:ascii="Verdana" w:hAnsi="Verdana"/>
          <w:sz w:val="20"/>
          <w:szCs w:val="20"/>
        </w:rPr>
        <w:t>character</w:t>
      </w:r>
      <w:r w:rsidR="00BF0968">
        <w:rPr>
          <w:rFonts w:ascii="Verdana" w:hAnsi="Verdana"/>
          <w:sz w:val="20"/>
          <w:szCs w:val="20"/>
        </w:rPr>
        <w:t>ization</w:t>
      </w:r>
      <w:r w:rsidRPr="00BF0968">
        <w:rPr>
          <w:rFonts w:ascii="Verdana" w:hAnsi="Verdana"/>
          <w:sz w:val="20"/>
          <w:szCs w:val="20"/>
        </w:rPr>
        <w:t xml:space="preserve"> data </w:t>
      </w:r>
      <w:r w:rsidR="00692D4A">
        <w:rPr>
          <w:rFonts w:ascii="Verdana" w:hAnsi="Verdana"/>
          <w:sz w:val="20"/>
          <w:szCs w:val="20"/>
        </w:rPr>
        <w:t xml:space="preserve">were </w:t>
      </w:r>
      <w:r w:rsidRPr="00BF0968">
        <w:rPr>
          <w:rFonts w:ascii="Verdana" w:hAnsi="Verdana"/>
          <w:sz w:val="20"/>
          <w:szCs w:val="20"/>
        </w:rPr>
        <w:t>reported.</w:t>
      </w:r>
    </w:p>
    <w:p w:rsidR="00A13F2E" w:rsidRPr="00BF0968" w:rsidRDefault="00A13F2E" w:rsidP="005E0E2F">
      <w:pPr>
        <w:pStyle w:val="NormalWeb"/>
        <w:spacing w:before="0" w:beforeAutospacing="0" w:after="120" w:afterAutospacing="0"/>
        <w:rPr>
          <w:rFonts w:ascii="Verdana" w:hAnsi="Verdana"/>
          <w:color w:val="000000"/>
          <w:sz w:val="20"/>
          <w:szCs w:val="20"/>
        </w:rPr>
      </w:pPr>
      <w:r w:rsidRPr="00BF0968">
        <w:rPr>
          <w:rFonts w:ascii="Verdana" w:hAnsi="Verdana"/>
          <w:color w:val="000000"/>
          <w:sz w:val="20"/>
          <w:szCs w:val="20"/>
        </w:rPr>
        <w:t xml:space="preserve">Further details on </w:t>
      </w:r>
      <w:r w:rsidR="00692D4A">
        <w:rPr>
          <w:rFonts w:ascii="Verdana" w:hAnsi="Verdana"/>
          <w:color w:val="000000"/>
          <w:sz w:val="20"/>
          <w:szCs w:val="20"/>
        </w:rPr>
        <w:t xml:space="preserve">the </w:t>
      </w:r>
      <w:r w:rsidR="0033503D" w:rsidRPr="00BF0968">
        <w:rPr>
          <w:rFonts w:ascii="Verdana" w:hAnsi="Verdana"/>
          <w:color w:val="000000"/>
          <w:sz w:val="20"/>
          <w:szCs w:val="20"/>
        </w:rPr>
        <w:t>characteriz</w:t>
      </w:r>
      <w:r w:rsidR="003C614D" w:rsidRPr="00BF0968">
        <w:rPr>
          <w:rFonts w:ascii="Verdana" w:hAnsi="Verdana"/>
          <w:color w:val="000000"/>
          <w:sz w:val="20"/>
          <w:szCs w:val="20"/>
        </w:rPr>
        <w:t>ation of viruses</w:t>
      </w:r>
      <w:r w:rsidRPr="00BF0968">
        <w:rPr>
          <w:rFonts w:ascii="Verdana" w:hAnsi="Verdana"/>
          <w:color w:val="000000"/>
          <w:sz w:val="20"/>
          <w:szCs w:val="20"/>
        </w:rPr>
        <w:t xml:space="preserve"> </w:t>
      </w:r>
      <w:r w:rsidR="0021605D" w:rsidRPr="0021605D">
        <w:rPr>
          <w:rFonts w:ascii="Verdana" w:hAnsi="Verdana"/>
          <w:color w:val="000000"/>
          <w:sz w:val="20"/>
          <w:szCs w:val="20"/>
        </w:rPr>
        <w:t xml:space="preserve">are available from the </w:t>
      </w:r>
      <w:hyperlink r:id="rId13" w:history="1">
        <w:r w:rsidR="0021605D">
          <w:rPr>
            <w:rStyle w:val="Hyperlink"/>
            <w:rFonts w:ascii="Verdana" w:hAnsi="Verdana"/>
            <w:sz w:val="20"/>
            <w:szCs w:val="20"/>
          </w:rPr>
          <w:t>ECDC July 2015 virus characterization report</w:t>
        </w:r>
      </w:hyperlink>
      <w:r w:rsidR="0021605D" w:rsidRPr="0021605D">
        <w:rPr>
          <w:rStyle w:val="Hyperlink"/>
          <w:rFonts w:ascii="Verdana" w:hAnsi="Verdana"/>
          <w:sz w:val="20"/>
          <w:szCs w:val="20"/>
          <w:u w:val="none"/>
        </w:rPr>
        <w:t>.</w:t>
      </w:r>
    </w:p>
    <w:p w:rsidR="00A13F2E" w:rsidRPr="00BF0968" w:rsidRDefault="00A13F2E" w:rsidP="000C25BD">
      <w:pPr>
        <w:pStyle w:val="ec-title-40"/>
        <w:rPr>
          <w:rFonts w:ascii="Verdana" w:hAnsi="Verdana"/>
          <w:color w:val="000000"/>
          <w:sz w:val="20"/>
          <w:szCs w:val="20"/>
          <w:lang w:val="en-GB"/>
        </w:rPr>
      </w:pPr>
      <w:r w:rsidRPr="00BF0968">
        <w:rPr>
          <w:rFonts w:ascii="Verdana" w:hAnsi="Verdana"/>
          <w:color w:val="000000"/>
          <w:sz w:val="20"/>
          <w:szCs w:val="20"/>
          <w:lang w:val="en-GB"/>
        </w:rPr>
        <w:t xml:space="preserve">The vaccine recommendation for the northern hemisphere 2015–2016 </w:t>
      </w:r>
      <w:r w:rsidR="00225975" w:rsidRPr="00BF0968">
        <w:rPr>
          <w:rFonts w:ascii="Verdana" w:hAnsi="Verdana"/>
          <w:color w:val="000000"/>
          <w:sz w:val="20"/>
          <w:szCs w:val="20"/>
          <w:lang w:val="en-GB"/>
        </w:rPr>
        <w:t xml:space="preserve">influenza </w:t>
      </w:r>
      <w:r w:rsidRPr="00BF0968">
        <w:rPr>
          <w:rFonts w:ascii="Verdana" w:hAnsi="Verdana"/>
          <w:color w:val="000000"/>
          <w:sz w:val="20"/>
          <w:szCs w:val="20"/>
          <w:lang w:val="en-GB"/>
        </w:rPr>
        <w:t xml:space="preserve">season </w:t>
      </w:r>
      <w:bookmarkStart w:id="8" w:name="_GoBack"/>
      <w:bookmarkEnd w:id="8"/>
      <w:r w:rsidRPr="00BF0968">
        <w:rPr>
          <w:rFonts w:ascii="Verdana" w:hAnsi="Verdana"/>
          <w:color w:val="000000"/>
          <w:sz w:val="20"/>
          <w:szCs w:val="20"/>
          <w:lang w:val="en-GB"/>
        </w:rPr>
        <w:t xml:space="preserve">is available </w:t>
      </w:r>
      <w:r w:rsidR="009D44FB" w:rsidRPr="00BF0968">
        <w:rPr>
          <w:rFonts w:ascii="Verdana" w:hAnsi="Verdana"/>
          <w:color w:val="000000"/>
          <w:sz w:val="20"/>
          <w:szCs w:val="20"/>
          <w:lang w:val="en-GB"/>
        </w:rPr>
        <w:t xml:space="preserve">from the </w:t>
      </w:r>
      <w:hyperlink r:id="rId14" w:history="1">
        <w:r w:rsidR="00094687" w:rsidRPr="00BF0968">
          <w:rPr>
            <w:rStyle w:val="Hyperlink"/>
            <w:rFonts w:ascii="Verdana" w:hAnsi="Verdana"/>
            <w:sz w:val="20"/>
            <w:lang w:val="en-GB"/>
          </w:rPr>
          <w:t>WHO headquarters website</w:t>
        </w:r>
      </w:hyperlink>
      <w:r w:rsidR="00094687" w:rsidRPr="00BF0968">
        <w:rPr>
          <w:sz w:val="20"/>
          <w:lang w:val="en-GB"/>
        </w:rPr>
        <w:t>.</w:t>
      </w:r>
    </w:p>
    <w:p w:rsidR="001050C9" w:rsidRPr="00BF0968" w:rsidRDefault="00DA4C7A" w:rsidP="00290F96">
      <w:pPr>
        <w:pStyle w:val="ec-title-40"/>
        <w:spacing w:after="120" w:afterAutospacing="0" w:line="172" w:lineRule="atLeast"/>
        <w:rPr>
          <w:rFonts w:ascii="Verdana" w:hAnsi="Verdana"/>
          <w:b/>
          <w:color w:val="000000"/>
          <w:sz w:val="20"/>
          <w:szCs w:val="20"/>
          <w:lang w:val="en-GB"/>
        </w:rPr>
      </w:pPr>
      <w:r w:rsidRPr="00BF0968">
        <w:rPr>
          <w:rFonts w:ascii="Verdana" w:hAnsi="Verdana"/>
          <w:b/>
          <w:color w:val="000000"/>
          <w:sz w:val="20"/>
          <w:szCs w:val="20"/>
          <w:lang w:val="en-GB"/>
        </w:rPr>
        <w:t xml:space="preserve">Antiviral </w:t>
      </w:r>
      <w:r w:rsidR="00715497" w:rsidRPr="00BF0968">
        <w:rPr>
          <w:rFonts w:ascii="Verdana" w:hAnsi="Verdana"/>
          <w:b/>
          <w:color w:val="000000"/>
          <w:sz w:val="20"/>
          <w:szCs w:val="20"/>
          <w:lang w:val="en-GB"/>
        </w:rPr>
        <w:t xml:space="preserve">susceptibility </w:t>
      </w:r>
      <w:r w:rsidRPr="00BF0968">
        <w:rPr>
          <w:rFonts w:ascii="Verdana" w:hAnsi="Verdana"/>
          <w:b/>
          <w:color w:val="000000"/>
          <w:sz w:val="20"/>
          <w:szCs w:val="20"/>
          <w:lang w:val="en-GB"/>
        </w:rPr>
        <w:t>testing</w:t>
      </w:r>
    </w:p>
    <w:p w:rsidR="00670A58" w:rsidRPr="00BF0968" w:rsidRDefault="009D28DE" w:rsidP="009D28DE">
      <w:pPr>
        <w:pStyle w:val="NormalWeb"/>
        <w:keepNext/>
        <w:shd w:val="clear" w:color="auto" w:fill="FFFFFF"/>
        <w:spacing w:before="0" w:beforeAutospacing="0" w:after="0" w:afterAutospacing="0"/>
        <w:rPr>
          <w:rFonts w:ascii="Verdana" w:hAnsi="Verdana"/>
          <w:bCs/>
          <w:color w:val="000000"/>
          <w:sz w:val="20"/>
          <w:szCs w:val="20"/>
        </w:rPr>
      </w:pPr>
      <w:r w:rsidRPr="00BF0968">
        <w:rPr>
          <w:rFonts w:ascii="Verdana" w:hAnsi="Verdana"/>
          <w:bCs/>
          <w:color w:val="000000"/>
          <w:sz w:val="20"/>
          <w:szCs w:val="20"/>
        </w:rPr>
        <w:t xml:space="preserve">No data were reported on antiviral </w:t>
      </w:r>
      <w:r w:rsidR="00715497" w:rsidRPr="00BF0968">
        <w:rPr>
          <w:rFonts w:ascii="Verdana" w:hAnsi="Verdana"/>
          <w:bCs/>
          <w:color w:val="000000"/>
          <w:sz w:val="20"/>
          <w:szCs w:val="20"/>
        </w:rPr>
        <w:t xml:space="preserve">susceptibility </w:t>
      </w:r>
      <w:r w:rsidRPr="00BF0968">
        <w:rPr>
          <w:rFonts w:ascii="Verdana" w:hAnsi="Verdana"/>
          <w:bCs/>
          <w:color w:val="000000"/>
          <w:sz w:val="20"/>
          <w:szCs w:val="20"/>
        </w:rPr>
        <w:t>testing.</w:t>
      </w:r>
    </w:p>
    <w:p w:rsidR="00A31201" w:rsidRPr="00BF0968" w:rsidRDefault="00A31201" w:rsidP="009D28DE">
      <w:pPr>
        <w:pStyle w:val="NormalWeb"/>
        <w:keepNext/>
        <w:shd w:val="clear" w:color="auto" w:fill="FFFFFF"/>
        <w:spacing w:before="0" w:beforeAutospacing="0" w:after="0" w:afterAutospacing="0"/>
        <w:rPr>
          <w:rFonts w:ascii="Verdana" w:hAnsi="Verdana"/>
          <w:bCs/>
          <w:color w:val="000000"/>
          <w:sz w:val="20"/>
          <w:szCs w:val="20"/>
        </w:rPr>
      </w:pPr>
    </w:p>
    <w:p w:rsidR="009D28DE" w:rsidRPr="00BF0968" w:rsidRDefault="009D28DE" w:rsidP="009D28DE">
      <w:pPr>
        <w:pStyle w:val="NormalWeb"/>
        <w:keepNext/>
        <w:shd w:val="clear" w:color="auto" w:fill="FFFFFF"/>
        <w:spacing w:before="0" w:beforeAutospacing="0" w:after="0" w:afterAutospacing="0"/>
        <w:rPr>
          <w:sz w:val="20"/>
        </w:rPr>
      </w:pPr>
    </w:p>
    <w:p w:rsidR="002D1D71" w:rsidRPr="00BF0968" w:rsidRDefault="006D3961" w:rsidP="00BD1DC9">
      <w:pPr>
        <w:pStyle w:val="EC-Title-4"/>
      </w:pPr>
      <w:r w:rsidRPr="00BF0968">
        <w:br w:type="column"/>
      </w:r>
      <w:r w:rsidR="005D5263" w:rsidRPr="00BF0968">
        <w:t>System description</w:t>
      </w:r>
    </w:p>
    <w:p w:rsidR="001C30EA" w:rsidRPr="00BF0968" w:rsidRDefault="00975649">
      <w:pPr>
        <w:spacing w:beforeAutospacing="1" w:after="120" w:afterAutospacing="1"/>
        <w:rPr>
          <w:rFonts w:ascii="Verdana" w:eastAsia="Times New Roman" w:hAnsi="Verdana"/>
          <w:color w:val="000000"/>
          <w:sz w:val="15"/>
          <w:szCs w:val="15"/>
          <w:lang w:eastAsia="nl-NL"/>
        </w:rPr>
      </w:pPr>
      <w:r w:rsidRPr="00BF0968">
        <w:rPr>
          <w:rFonts w:ascii="Verdana" w:eastAsia="Times New Roman" w:hAnsi="Verdana"/>
          <w:color w:val="000000"/>
          <w:sz w:val="20"/>
          <w:szCs w:val="20"/>
          <w:lang w:eastAsia="nl-NL"/>
        </w:rPr>
        <w:t>Influenza surveillance in the WHO European Region is based on nationally organized networks of primary care physicians, mostly general practitioners (GPs), covering at least 1–5% of the populat</w:t>
      </w:r>
      <w:r w:rsidR="00417695" w:rsidRPr="00BF0968">
        <w:rPr>
          <w:rFonts w:ascii="Verdana" w:eastAsia="Times New Roman" w:hAnsi="Verdana"/>
          <w:color w:val="000000"/>
          <w:sz w:val="20"/>
          <w:szCs w:val="20"/>
          <w:lang w:eastAsia="nl-NL"/>
        </w:rPr>
        <w:t>ion in their countries</w:t>
      </w:r>
      <w:r w:rsidR="002A56A7" w:rsidRPr="00BF0968">
        <w:rPr>
          <w:rFonts w:ascii="Verdana" w:eastAsia="Times New Roman" w:hAnsi="Verdana"/>
          <w:color w:val="000000"/>
          <w:sz w:val="20"/>
          <w:szCs w:val="20"/>
          <w:lang w:eastAsia="nl-NL"/>
        </w:rPr>
        <w:t xml:space="preserve"> (Table </w:t>
      </w:r>
      <w:r w:rsidR="00532192" w:rsidRPr="00BF0968">
        <w:rPr>
          <w:rFonts w:ascii="Verdana" w:eastAsia="Times New Roman" w:hAnsi="Verdana"/>
          <w:color w:val="000000"/>
          <w:sz w:val="20"/>
          <w:szCs w:val="20"/>
          <w:lang w:eastAsia="nl-NL"/>
        </w:rPr>
        <w:t>2</w:t>
      </w:r>
      <w:r w:rsidR="002A56A7" w:rsidRPr="00BF0968">
        <w:rPr>
          <w:rFonts w:ascii="Verdana" w:eastAsia="Times New Roman" w:hAnsi="Verdana"/>
          <w:color w:val="000000"/>
          <w:sz w:val="20"/>
          <w:szCs w:val="20"/>
          <w:lang w:eastAsia="nl-NL"/>
        </w:rPr>
        <w:t>)</w:t>
      </w:r>
      <w:r w:rsidRPr="00BF0968">
        <w:rPr>
          <w:rFonts w:ascii="Verdana" w:eastAsia="Times New Roman" w:hAnsi="Verdana"/>
          <w:color w:val="000000"/>
          <w:sz w:val="20"/>
          <w:szCs w:val="20"/>
          <w:lang w:eastAsia="nl-NL"/>
        </w:rPr>
        <w:t>.</w:t>
      </w:r>
      <w:r w:rsidR="005D5263" w:rsidRPr="00BF0968">
        <w:rPr>
          <w:rFonts w:ascii="Verdana" w:eastAsia="Times New Roman" w:hAnsi="Verdana"/>
          <w:color w:val="000000"/>
          <w:sz w:val="20"/>
          <w:szCs w:val="20"/>
          <w:lang w:eastAsia="nl-NL"/>
        </w:rPr>
        <w:t xml:space="preserve"> Depending on the country, physicians report the weekly number of patients seen with </w:t>
      </w:r>
      <w:r w:rsidR="00DC088B" w:rsidRPr="00BF0968">
        <w:rPr>
          <w:rFonts w:ascii="Verdana" w:eastAsia="Times New Roman" w:hAnsi="Verdana"/>
          <w:color w:val="000000"/>
          <w:sz w:val="20"/>
          <w:szCs w:val="20"/>
          <w:lang w:eastAsia="nl-NL"/>
        </w:rPr>
        <w:t>influenza-like illness (ILI) or acute respiratory infection (ARI)</w:t>
      </w:r>
      <w:r w:rsidR="005D5263" w:rsidRPr="00BF0968">
        <w:rPr>
          <w:rFonts w:ascii="Verdana" w:eastAsia="Times New Roman" w:hAnsi="Verdana"/>
          <w:color w:val="000000"/>
          <w:sz w:val="20"/>
          <w:szCs w:val="20"/>
          <w:lang w:eastAsia="nl-NL"/>
        </w:rPr>
        <w:t xml:space="preserve">, or both, to the national focal point for influenza surveillance. Primary care surveillance for influenza in the </w:t>
      </w:r>
      <w:r w:rsidR="00E733C0" w:rsidRPr="00BF0968">
        <w:rPr>
          <w:rFonts w:ascii="Verdana" w:eastAsia="Times New Roman" w:hAnsi="Verdana"/>
          <w:color w:val="000000"/>
          <w:sz w:val="20"/>
          <w:szCs w:val="20"/>
          <w:lang w:eastAsia="nl-NL"/>
        </w:rPr>
        <w:t xml:space="preserve">European </w:t>
      </w:r>
      <w:r w:rsidR="005D5263" w:rsidRPr="00BF0968">
        <w:rPr>
          <w:rFonts w:ascii="Verdana" w:eastAsia="Times New Roman" w:hAnsi="Verdana"/>
          <w:color w:val="000000"/>
          <w:sz w:val="20"/>
          <w:szCs w:val="20"/>
          <w:lang w:eastAsia="nl-NL"/>
        </w:rPr>
        <w:t xml:space="preserve">Region is mostly based on sentinel systems (i.e. data are collected and reported only from selected facilities), although some countries collect data on ILI or ARI from all health facilities in the country (universal surveillance). A subset of specimens from sentinel ILI and ARI patients is tested for influenza and </w:t>
      </w:r>
      <w:r w:rsidR="00A46DB7" w:rsidRPr="00BF0968">
        <w:rPr>
          <w:rFonts w:ascii="Verdana" w:eastAsia="Times New Roman" w:hAnsi="Verdana"/>
          <w:color w:val="000000"/>
          <w:sz w:val="20"/>
          <w:szCs w:val="20"/>
          <w:lang w:eastAsia="nl-NL"/>
        </w:rPr>
        <w:t xml:space="preserve">respiratory syncytial virus (RSV) </w:t>
      </w:r>
      <w:r w:rsidR="005D5263" w:rsidRPr="00BF0968">
        <w:rPr>
          <w:rFonts w:ascii="Verdana" w:eastAsia="Times New Roman" w:hAnsi="Verdana"/>
          <w:color w:val="000000"/>
          <w:sz w:val="20"/>
          <w:szCs w:val="20"/>
          <w:lang w:eastAsia="nl-NL"/>
        </w:rPr>
        <w:t xml:space="preserve">infection. In addition, some countries, mainly in the eastern part of the Region, are conducting sentinel surveillance for </w:t>
      </w:r>
      <w:r w:rsidR="0033503D" w:rsidRPr="00BF0968">
        <w:rPr>
          <w:rFonts w:ascii="Verdana" w:eastAsia="Times New Roman" w:hAnsi="Verdana"/>
          <w:color w:val="000000"/>
          <w:sz w:val="20"/>
          <w:szCs w:val="20"/>
          <w:lang w:eastAsia="nl-NL"/>
        </w:rPr>
        <w:t>hospitaliz</w:t>
      </w:r>
      <w:r w:rsidR="005D5263" w:rsidRPr="00BF0968">
        <w:rPr>
          <w:rFonts w:ascii="Verdana" w:eastAsia="Times New Roman" w:hAnsi="Verdana"/>
          <w:color w:val="000000"/>
          <w:sz w:val="20"/>
          <w:szCs w:val="20"/>
          <w:lang w:eastAsia="nl-NL"/>
        </w:rPr>
        <w:t>ed cases presenting with severe acute respiratory infection (SARI)</w:t>
      </w:r>
      <w:r w:rsidR="00F32BF0" w:rsidRPr="00BF0968">
        <w:rPr>
          <w:rFonts w:ascii="Verdana" w:eastAsia="Times New Roman" w:hAnsi="Verdana"/>
          <w:color w:val="000000"/>
          <w:sz w:val="20"/>
          <w:szCs w:val="20"/>
          <w:lang w:eastAsia="nl-NL"/>
        </w:rPr>
        <w:t>,</w:t>
      </w:r>
      <w:r w:rsidR="005D5263" w:rsidRPr="00BF0968">
        <w:rPr>
          <w:rFonts w:ascii="Verdana" w:eastAsia="Times New Roman" w:hAnsi="Verdana"/>
          <w:color w:val="000000"/>
          <w:sz w:val="20"/>
          <w:szCs w:val="20"/>
          <w:lang w:eastAsia="nl-NL"/>
        </w:rPr>
        <w:t xml:space="preserve"> according to standard case definitions. Depending on the country, all or a subset of SARI patients </w:t>
      </w:r>
      <w:r w:rsidR="00E733C0" w:rsidRPr="00BF0968">
        <w:rPr>
          <w:rFonts w:ascii="Verdana" w:eastAsia="Times New Roman" w:hAnsi="Verdana"/>
          <w:color w:val="000000"/>
          <w:sz w:val="20"/>
          <w:szCs w:val="20"/>
          <w:lang w:eastAsia="nl-NL"/>
        </w:rPr>
        <w:t xml:space="preserve">is </w:t>
      </w:r>
      <w:r w:rsidR="005D5263" w:rsidRPr="00BF0968">
        <w:rPr>
          <w:rFonts w:ascii="Verdana" w:eastAsia="Times New Roman" w:hAnsi="Verdana"/>
          <w:color w:val="000000"/>
          <w:sz w:val="20"/>
          <w:szCs w:val="20"/>
          <w:lang w:eastAsia="nl-NL"/>
        </w:rPr>
        <w:t xml:space="preserve">tested for influenza virus infection. A subset of countries reports laboratory-confirmed influenza-positive </w:t>
      </w:r>
      <w:r w:rsidR="0033503D" w:rsidRPr="00BF0968">
        <w:rPr>
          <w:rFonts w:ascii="Verdana" w:eastAsia="Times New Roman" w:hAnsi="Verdana"/>
          <w:color w:val="000000"/>
          <w:sz w:val="20"/>
          <w:szCs w:val="20"/>
          <w:lang w:eastAsia="nl-NL"/>
        </w:rPr>
        <w:t>hospitaliz</w:t>
      </w:r>
      <w:r w:rsidR="005D5263" w:rsidRPr="00BF0968">
        <w:rPr>
          <w:rFonts w:ascii="Verdana" w:eastAsia="Times New Roman" w:hAnsi="Verdana"/>
          <w:color w:val="000000"/>
          <w:sz w:val="20"/>
          <w:szCs w:val="20"/>
          <w:lang w:eastAsia="nl-NL"/>
        </w:rPr>
        <w:t xml:space="preserve">ed cases every week. Case definitions, populations under surveillance and data formats differ among these countries. Most countries also report on additional semiquantitative indicators of intensity, geographic spread and trend of influenza activity at the national level. Table </w:t>
      </w:r>
      <w:r w:rsidR="00532192" w:rsidRPr="00BF0968">
        <w:rPr>
          <w:rFonts w:ascii="Verdana" w:eastAsia="Times New Roman" w:hAnsi="Verdana"/>
          <w:color w:val="000000"/>
          <w:sz w:val="20"/>
          <w:szCs w:val="20"/>
          <w:lang w:eastAsia="nl-NL"/>
        </w:rPr>
        <w:t>2</w:t>
      </w:r>
      <w:r w:rsidR="00DB03EB" w:rsidRPr="00BF0968">
        <w:rPr>
          <w:rFonts w:ascii="Verdana" w:eastAsia="Times New Roman" w:hAnsi="Verdana"/>
          <w:color w:val="000000"/>
          <w:sz w:val="20"/>
          <w:szCs w:val="20"/>
          <w:lang w:eastAsia="nl-NL"/>
        </w:rPr>
        <w:t xml:space="preserve"> </w:t>
      </w:r>
      <w:r w:rsidR="005D5263" w:rsidRPr="00BF0968">
        <w:rPr>
          <w:rFonts w:ascii="Verdana" w:eastAsia="Times New Roman" w:hAnsi="Verdana"/>
          <w:color w:val="000000"/>
          <w:sz w:val="20"/>
          <w:szCs w:val="20"/>
          <w:lang w:eastAsia="nl-NL"/>
        </w:rPr>
        <w:t>shows the types of surveillance carried out by countries in the WHO European Region.</w:t>
      </w:r>
    </w:p>
    <w:p w:rsidR="001C30EA" w:rsidRPr="00BF0968" w:rsidRDefault="005D5263">
      <w:pPr>
        <w:spacing w:beforeAutospacing="1" w:after="120" w:afterAutospacing="1"/>
        <w:rPr>
          <w:rFonts w:ascii="Verdana" w:eastAsia="Times New Roman" w:hAnsi="Verdana"/>
          <w:color w:val="000000"/>
          <w:sz w:val="15"/>
          <w:szCs w:val="15"/>
          <w:lang w:eastAsia="nl-NL"/>
        </w:rPr>
      </w:pPr>
      <w:r w:rsidRPr="00BF0968">
        <w:rPr>
          <w:rFonts w:ascii="Verdana" w:eastAsia="Times New Roman" w:hAnsi="Verdana"/>
          <w:color w:val="000000"/>
          <w:sz w:val="20"/>
          <w:szCs w:val="20"/>
          <w:lang w:eastAsia="nl-NL"/>
        </w:rPr>
        <w:t>National influenza centres (NICs) are institutions designated by countries</w:t>
      </w:r>
      <w:r w:rsidR="00BF0968">
        <w:rPr>
          <w:rFonts w:ascii="Verdana" w:eastAsia="Times New Roman" w:hAnsi="Verdana"/>
          <w:color w:val="000000"/>
          <w:sz w:val="20"/>
          <w:szCs w:val="20"/>
          <w:lang w:eastAsia="nl-NL"/>
        </w:rPr>
        <w:t>’</w:t>
      </w:r>
      <w:r w:rsidR="00290F96" w:rsidRPr="00BF0968">
        <w:rPr>
          <w:rFonts w:ascii="Verdana" w:eastAsia="Times New Roman" w:hAnsi="Verdana"/>
          <w:color w:val="000000"/>
          <w:sz w:val="20"/>
          <w:szCs w:val="20"/>
          <w:lang w:eastAsia="nl-NL"/>
        </w:rPr>
        <w:t xml:space="preserve"> ministries of health and recognized by WHO to participate in the work of the WHO Global Influenza Surveillance and Response System. NICs rece</w:t>
      </w:r>
      <w:r w:rsidRPr="00BF0968">
        <w:rPr>
          <w:rFonts w:ascii="Verdana" w:eastAsia="Times New Roman" w:hAnsi="Verdana"/>
          <w:color w:val="000000"/>
          <w:sz w:val="20"/>
          <w:szCs w:val="20"/>
          <w:lang w:eastAsia="nl-NL"/>
        </w:rPr>
        <w:t>ive respiratory specimens from a range of sources in their countries (so-called non-sentinel sources, such as hospital laboratories, outbreaks in schools</w:t>
      </w:r>
      <w:r w:rsidR="008A33EC" w:rsidRPr="00BF0968">
        <w:rPr>
          <w:rFonts w:ascii="Verdana" w:eastAsia="Times New Roman" w:hAnsi="Verdana"/>
          <w:color w:val="000000"/>
          <w:sz w:val="20"/>
          <w:szCs w:val="20"/>
          <w:lang w:eastAsia="nl-NL"/>
        </w:rPr>
        <w:t>,</w:t>
      </w:r>
      <w:r w:rsidRPr="00BF0968">
        <w:rPr>
          <w:rFonts w:ascii="Verdana" w:eastAsia="Times New Roman" w:hAnsi="Verdana"/>
          <w:color w:val="000000"/>
          <w:sz w:val="20"/>
          <w:szCs w:val="20"/>
          <w:lang w:eastAsia="nl-NL"/>
        </w:rPr>
        <w:t xml:space="preserve"> nursing homes and similar settings) and provide </w:t>
      </w:r>
      <w:proofErr w:type="spellStart"/>
      <w:r w:rsidRPr="00BF0968">
        <w:rPr>
          <w:rFonts w:ascii="Verdana" w:eastAsia="Times New Roman" w:hAnsi="Verdana"/>
          <w:color w:val="000000"/>
          <w:sz w:val="20"/>
          <w:szCs w:val="20"/>
          <w:lang w:eastAsia="nl-NL"/>
        </w:rPr>
        <w:t>virological</w:t>
      </w:r>
      <w:proofErr w:type="spellEnd"/>
      <w:r w:rsidRPr="00BF0968">
        <w:rPr>
          <w:rFonts w:ascii="Verdana" w:eastAsia="Times New Roman" w:hAnsi="Verdana"/>
          <w:color w:val="000000"/>
          <w:sz w:val="20"/>
          <w:szCs w:val="20"/>
          <w:lang w:eastAsia="nl-NL"/>
        </w:rPr>
        <w:t xml:space="preserve"> data on </w:t>
      </w:r>
      <w:r w:rsidR="008A33EC" w:rsidRPr="00BF0968">
        <w:rPr>
          <w:rFonts w:ascii="Verdana" w:eastAsia="Times New Roman" w:hAnsi="Verdana"/>
          <w:color w:val="000000"/>
          <w:sz w:val="20"/>
          <w:szCs w:val="20"/>
          <w:lang w:eastAsia="nl-NL"/>
        </w:rPr>
        <w:t xml:space="preserve">the </w:t>
      </w:r>
      <w:r w:rsidRPr="00BF0968">
        <w:rPr>
          <w:rFonts w:ascii="Verdana" w:eastAsia="Times New Roman" w:hAnsi="Verdana"/>
          <w:color w:val="000000"/>
          <w:sz w:val="20"/>
          <w:szCs w:val="20"/>
          <w:lang w:eastAsia="nl-NL"/>
        </w:rPr>
        <w:t>characteristics of circulating influenza viruses according to influenza type and subtype (A(H3N2) and A(H1N1)pdm09) or lineage (B/Victoria or B/Yamagata). A large proportion of influenza A viruses from non-sentinel sources is not subtyped, in contrast to viruses from sentinel specimens. In addition, influenza viruses are assessed each season for their antigenic and genetic characteristics to determine the extent of their similarity to the viruses included in the seasonal influenza vaccine. The prevalence of mutations that affect pathogenicity or are associated with reduced susceptibility to antiviral drugs is also determined. Further</w:t>
      </w:r>
      <w:r w:rsidR="00B06FE6" w:rsidRPr="00BF0968">
        <w:rPr>
          <w:rFonts w:ascii="Verdana" w:eastAsia="Times New Roman" w:hAnsi="Verdana"/>
          <w:color w:val="000000"/>
          <w:sz w:val="20"/>
          <w:szCs w:val="20"/>
          <w:lang w:eastAsia="nl-NL"/>
        </w:rPr>
        <w:t>more</w:t>
      </w:r>
      <w:r w:rsidRPr="00BF0968">
        <w:rPr>
          <w:rFonts w:ascii="Verdana" w:eastAsia="Times New Roman" w:hAnsi="Verdana"/>
          <w:color w:val="000000"/>
          <w:sz w:val="20"/>
          <w:szCs w:val="20"/>
          <w:lang w:eastAsia="nl-NL"/>
        </w:rPr>
        <w:t>, susceptibility to neuraminidase inhibitor antivirals is assessed by phenotypic tests.</w:t>
      </w:r>
    </w:p>
    <w:p w:rsidR="001C30EA" w:rsidRPr="00BF0968" w:rsidRDefault="005D5263">
      <w:pPr>
        <w:spacing w:beforeAutospacing="1" w:after="120" w:afterAutospacing="1"/>
        <w:rPr>
          <w:rFonts w:ascii="Verdana" w:eastAsia="Times New Roman" w:hAnsi="Verdana"/>
          <w:color w:val="000000"/>
          <w:sz w:val="15"/>
          <w:szCs w:val="15"/>
          <w:lang w:eastAsia="nl-NL"/>
        </w:rPr>
      </w:pPr>
      <w:r w:rsidRPr="00BF0968">
        <w:rPr>
          <w:rFonts w:ascii="Verdana" w:eastAsia="Times New Roman" w:hAnsi="Verdana"/>
          <w:color w:val="000000"/>
          <w:sz w:val="20"/>
          <w:szCs w:val="20"/>
          <w:lang w:eastAsia="nl-NL"/>
        </w:rPr>
        <w:t xml:space="preserve">Data are reported </w:t>
      </w:r>
      <w:r w:rsidR="00367826" w:rsidRPr="00BF0968">
        <w:rPr>
          <w:rFonts w:ascii="Verdana" w:eastAsia="Times New Roman" w:hAnsi="Verdana"/>
          <w:color w:val="000000"/>
          <w:sz w:val="20"/>
          <w:szCs w:val="20"/>
          <w:lang w:eastAsia="nl-NL"/>
        </w:rPr>
        <w:t>at</w:t>
      </w:r>
      <w:r w:rsidRPr="00BF0968">
        <w:rPr>
          <w:rFonts w:ascii="Verdana" w:eastAsia="Times New Roman" w:hAnsi="Verdana"/>
          <w:color w:val="000000"/>
          <w:sz w:val="20"/>
          <w:szCs w:val="20"/>
          <w:lang w:eastAsia="nl-NL"/>
        </w:rPr>
        <w:t xml:space="preserve"> the national level to ECDC and the WHO Regional Office for Europe through The European Surveillance System (</w:t>
      </w:r>
      <w:proofErr w:type="spellStart"/>
      <w:r w:rsidRPr="00BF0968">
        <w:rPr>
          <w:rFonts w:ascii="Verdana" w:eastAsia="Times New Roman" w:hAnsi="Verdana"/>
          <w:color w:val="000000"/>
          <w:sz w:val="20"/>
          <w:szCs w:val="20"/>
          <w:lang w:eastAsia="nl-NL"/>
        </w:rPr>
        <w:t>TESSy</w:t>
      </w:r>
      <w:proofErr w:type="spellEnd"/>
      <w:r w:rsidRPr="00BF0968">
        <w:rPr>
          <w:rFonts w:ascii="Verdana" w:eastAsia="Times New Roman" w:hAnsi="Verdana"/>
          <w:color w:val="000000"/>
          <w:sz w:val="20"/>
          <w:szCs w:val="20"/>
          <w:lang w:eastAsia="nl-NL"/>
        </w:rPr>
        <w:t>) on a weekly basis during the influenza surveillan</w:t>
      </w:r>
      <w:r w:rsidR="00B06FE6" w:rsidRPr="00BF0968">
        <w:rPr>
          <w:rFonts w:ascii="Verdana" w:eastAsia="Times New Roman" w:hAnsi="Verdana"/>
          <w:color w:val="000000"/>
          <w:sz w:val="20"/>
          <w:szCs w:val="20"/>
          <w:lang w:eastAsia="nl-NL"/>
        </w:rPr>
        <w:t>ce season (week 40 to week 20 of</w:t>
      </w:r>
      <w:r w:rsidRPr="00BF0968">
        <w:rPr>
          <w:rFonts w:ascii="Verdana" w:eastAsia="Times New Roman" w:hAnsi="Verdana"/>
          <w:color w:val="000000"/>
          <w:sz w:val="20"/>
          <w:szCs w:val="20"/>
          <w:lang w:eastAsia="nl-NL"/>
        </w:rPr>
        <w:t xml:space="preserve"> the following year).</w:t>
      </w:r>
    </w:p>
    <w:p w:rsidR="009034F6" w:rsidRPr="00BF0968" w:rsidRDefault="009034F6" w:rsidP="005E0E2F">
      <w:pPr>
        <w:spacing w:after="120"/>
        <w:rPr>
          <w:rFonts w:eastAsia="Times New Roman" w:cs="Tahoma"/>
          <w:color w:val="000000"/>
          <w:sz w:val="20"/>
          <w:szCs w:val="20"/>
          <w:lang w:eastAsia="en-GB"/>
        </w:rPr>
      </w:pPr>
    </w:p>
    <w:p w:rsidR="00625CCC" w:rsidRPr="00BF0968" w:rsidRDefault="00BD5512" w:rsidP="00BD1DC9">
      <w:pPr>
        <w:pStyle w:val="NormalWeb"/>
        <w:spacing w:before="28" w:beforeAutospacing="0" w:after="28" w:afterAutospacing="0"/>
        <w:rPr>
          <w:rFonts w:ascii="Verdana" w:hAnsi="Verdana"/>
          <w:color w:val="000000"/>
          <w:sz w:val="18"/>
          <w:szCs w:val="18"/>
        </w:rPr>
      </w:pPr>
      <w:r w:rsidRPr="00BF0968">
        <w:rPr>
          <w:rStyle w:val="Strong"/>
          <w:rFonts w:ascii="Verdana" w:hAnsi="Verdana"/>
          <w:color w:val="000000"/>
          <w:sz w:val="18"/>
          <w:szCs w:val="18"/>
        </w:rPr>
        <w:t>Intensity</w:t>
      </w:r>
      <w:r w:rsidR="005D5263" w:rsidRPr="00BF0968">
        <w:rPr>
          <w:rFonts w:ascii="Verdana" w:hAnsi="Verdana"/>
          <w:color w:val="000000"/>
          <w:sz w:val="18"/>
          <w:szCs w:val="18"/>
        </w:rPr>
        <w:t xml:space="preserve"> of influenza activity is described as:</w:t>
      </w:r>
    </w:p>
    <w:p w:rsidR="00625CCC" w:rsidRPr="00BF0968" w:rsidRDefault="005D5263" w:rsidP="00BD1DC9">
      <w:pPr>
        <w:pStyle w:val="NormalWeb"/>
        <w:numPr>
          <w:ilvl w:val="0"/>
          <w:numId w:val="5"/>
        </w:numPr>
        <w:spacing w:before="28" w:beforeAutospacing="0" w:after="28" w:afterAutospacing="0"/>
        <w:rPr>
          <w:rFonts w:ascii="Verdana" w:hAnsi="Verdana"/>
          <w:color w:val="000000"/>
          <w:sz w:val="18"/>
          <w:szCs w:val="18"/>
        </w:rPr>
      </w:pPr>
      <w:r w:rsidRPr="00BF0968">
        <w:rPr>
          <w:rFonts w:ascii="Verdana" w:hAnsi="Verdana"/>
          <w:color w:val="000000"/>
          <w:sz w:val="18"/>
          <w:szCs w:val="18"/>
        </w:rPr>
        <w:t>low = no activity or activity at baseline* level</w:t>
      </w:r>
      <w:r w:rsidR="00B06FE6" w:rsidRPr="00BF0968">
        <w:rPr>
          <w:rFonts w:ascii="Verdana" w:hAnsi="Verdana"/>
          <w:color w:val="000000"/>
          <w:sz w:val="18"/>
          <w:szCs w:val="18"/>
        </w:rPr>
        <w:t>;</w:t>
      </w:r>
    </w:p>
    <w:p w:rsidR="00625CCC" w:rsidRPr="00BF0968" w:rsidRDefault="005D5263" w:rsidP="00BD1DC9">
      <w:pPr>
        <w:pStyle w:val="NormalWeb"/>
        <w:numPr>
          <w:ilvl w:val="0"/>
          <w:numId w:val="6"/>
        </w:numPr>
        <w:spacing w:before="28" w:beforeAutospacing="0" w:after="28" w:afterAutospacing="0"/>
        <w:rPr>
          <w:rFonts w:ascii="Verdana" w:hAnsi="Verdana"/>
          <w:color w:val="000000"/>
          <w:sz w:val="18"/>
          <w:szCs w:val="18"/>
        </w:rPr>
      </w:pPr>
      <w:r w:rsidRPr="00BF0968">
        <w:rPr>
          <w:rFonts w:ascii="Verdana" w:hAnsi="Verdana"/>
          <w:color w:val="000000"/>
          <w:sz w:val="18"/>
          <w:szCs w:val="18"/>
        </w:rPr>
        <w:t>medium = usual levels of activity</w:t>
      </w:r>
      <w:r w:rsidR="00B06FE6" w:rsidRPr="00BF0968">
        <w:rPr>
          <w:rFonts w:ascii="Verdana" w:hAnsi="Verdana"/>
          <w:color w:val="000000"/>
          <w:sz w:val="18"/>
          <w:szCs w:val="18"/>
        </w:rPr>
        <w:t>;</w:t>
      </w:r>
    </w:p>
    <w:p w:rsidR="00625CCC" w:rsidRPr="00BF0968" w:rsidRDefault="005D5263" w:rsidP="00BD1DC9">
      <w:pPr>
        <w:pStyle w:val="NormalWeb"/>
        <w:numPr>
          <w:ilvl w:val="0"/>
          <w:numId w:val="6"/>
        </w:numPr>
        <w:spacing w:before="28" w:beforeAutospacing="0" w:after="28" w:afterAutospacing="0"/>
        <w:rPr>
          <w:rFonts w:ascii="Verdana" w:hAnsi="Verdana"/>
          <w:color w:val="000000"/>
          <w:sz w:val="18"/>
          <w:szCs w:val="18"/>
        </w:rPr>
      </w:pPr>
      <w:r w:rsidRPr="00BF0968">
        <w:rPr>
          <w:rFonts w:ascii="Verdana" w:hAnsi="Verdana"/>
          <w:color w:val="000000"/>
          <w:sz w:val="18"/>
          <w:szCs w:val="18"/>
        </w:rPr>
        <w:t>high = levels of activity higher than usual</w:t>
      </w:r>
      <w:r w:rsidR="00B06FE6" w:rsidRPr="00BF0968">
        <w:rPr>
          <w:rFonts w:ascii="Verdana" w:hAnsi="Verdana"/>
          <w:color w:val="000000"/>
          <w:sz w:val="18"/>
          <w:szCs w:val="18"/>
        </w:rPr>
        <w:t>;</w:t>
      </w:r>
    </w:p>
    <w:p w:rsidR="00625CCC" w:rsidRPr="00BF0968" w:rsidRDefault="005D5263" w:rsidP="00BD1DC9">
      <w:pPr>
        <w:pStyle w:val="NormalWeb"/>
        <w:numPr>
          <w:ilvl w:val="0"/>
          <w:numId w:val="6"/>
        </w:numPr>
        <w:spacing w:before="28" w:beforeAutospacing="0" w:after="28" w:afterAutospacing="0"/>
        <w:rPr>
          <w:rFonts w:ascii="Verdana" w:hAnsi="Verdana"/>
          <w:color w:val="000000"/>
          <w:sz w:val="18"/>
          <w:szCs w:val="18"/>
        </w:rPr>
      </w:pPr>
      <w:r w:rsidRPr="00BF0968">
        <w:rPr>
          <w:rFonts w:ascii="Verdana" w:hAnsi="Verdana"/>
          <w:color w:val="000000"/>
          <w:sz w:val="18"/>
          <w:szCs w:val="18"/>
        </w:rPr>
        <w:t>very high = exceptionally high levels of activity.</w:t>
      </w:r>
    </w:p>
    <w:p w:rsidR="00D00258" w:rsidRPr="00BF0968" w:rsidRDefault="00D00258" w:rsidP="00BD1DC9">
      <w:pPr>
        <w:pStyle w:val="NormalWeb"/>
        <w:spacing w:before="28" w:beforeAutospacing="0" w:after="28" w:afterAutospacing="0"/>
        <w:rPr>
          <w:rFonts w:ascii="Verdana" w:hAnsi="Verdana"/>
          <w:color w:val="000000"/>
          <w:sz w:val="18"/>
          <w:szCs w:val="18"/>
        </w:rPr>
      </w:pPr>
    </w:p>
    <w:p w:rsidR="004A2101" w:rsidRPr="00BF0968" w:rsidRDefault="005D5263" w:rsidP="00BD1DC9">
      <w:pPr>
        <w:pStyle w:val="NormalWeb"/>
        <w:spacing w:before="28" w:beforeAutospacing="0" w:after="28" w:afterAutospacing="0"/>
        <w:rPr>
          <w:rFonts w:ascii="Verdana" w:hAnsi="Verdana"/>
          <w:color w:val="000000"/>
          <w:sz w:val="18"/>
          <w:szCs w:val="18"/>
        </w:rPr>
      </w:pPr>
      <w:r w:rsidRPr="00BF0968">
        <w:rPr>
          <w:rFonts w:ascii="Verdana" w:hAnsi="Verdana"/>
          <w:color w:val="000000"/>
          <w:sz w:val="18"/>
          <w:szCs w:val="18"/>
        </w:rPr>
        <w:t>* Baseline influenza activity is the level at which clinical influenza activity remains throughout the summer and most of the winter.</w:t>
      </w:r>
    </w:p>
    <w:p w:rsidR="00D00258" w:rsidRPr="00BF0968" w:rsidRDefault="00D00258" w:rsidP="00BD1DC9">
      <w:pPr>
        <w:pStyle w:val="NormalWeb"/>
        <w:spacing w:before="28" w:beforeAutospacing="0" w:after="28" w:afterAutospacing="0"/>
        <w:rPr>
          <w:rStyle w:val="Strong"/>
          <w:sz w:val="20"/>
        </w:rPr>
      </w:pPr>
    </w:p>
    <w:p w:rsidR="00625CCC" w:rsidRPr="00BF0968" w:rsidRDefault="00BD5512" w:rsidP="00BD1DC9">
      <w:pPr>
        <w:pStyle w:val="NormalWeb"/>
        <w:spacing w:before="28" w:beforeAutospacing="0" w:after="28" w:afterAutospacing="0"/>
        <w:rPr>
          <w:rFonts w:ascii="Verdana" w:hAnsi="Verdana"/>
          <w:color w:val="000000"/>
          <w:sz w:val="18"/>
          <w:szCs w:val="18"/>
        </w:rPr>
      </w:pPr>
      <w:r w:rsidRPr="00BF0968">
        <w:rPr>
          <w:rStyle w:val="Strong"/>
          <w:rFonts w:ascii="Verdana" w:hAnsi="Verdana"/>
          <w:color w:val="000000"/>
          <w:sz w:val="18"/>
          <w:szCs w:val="18"/>
        </w:rPr>
        <w:t>Geographic spread</w:t>
      </w:r>
      <w:r w:rsidR="005D5263" w:rsidRPr="00BF0968">
        <w:rPr>
          <w:rFonts w:ascii="Verdana" w:hAnsi="Verdana"/>
          <w:color w:val="000000"/>
          <w:sz w:val="18"/>
          <w:szCs w:val="18"/>
        </w:rPr>
        <w:t xml:space="preserve"> is described as:</w:t>
      </w:r>
    </w:p>
    <w:p w:rsidR="00625CCC" w:rsidRPr="00BF0968" w:rsidRDefault="005D5263" w:rsidP="00BD1DC9">
      <w:pPr>
        <w:pStyle w:val="NormalWeb"/>
        <w:numPr>
          <w:ilvl w:val="0"/>
          <w:numId w:val="7"/>
        </w:numPr>
        <w:spacing w:before="28" w:beforeAutospacing="0" w:after="28" w:afterAutospacing="0"/>
        <w:rPr>
          <w:rFonts w:ascii="Verdana" w:hAnsi="Verdana"/>
          <w:color w:val="000000"/>
          <w:sz w:val="18"/>
          <w:szCs w:val="18"/>
        </w:rPr>
      </w:pPr>
      <w:r w:rsidRPr="00BF0968">
        <w:rPr>
          <w:rFonts w:ascii="Verdana" w:hAnsi="Verdana"/>
          <w:color w:val="000000"/>
          <w:sz w:val="18"/>
          <w:szCs w:val="18"/>
        </w:rPr>
        <w:t>no activity = either no laboratory-confirmed cases or no evidence of increased or unusual respiratory disease activity;</w:t>
      </w:r>
    </w:p>
    <w:p w:rsidR="00625CCC" w:rsidRPr="00BF0968" w:rsidRDefault="005D5263" w:rsidP="00BD1DC9">
      <w:pPr>
        <w:pStyle w:val="NormalWeb"/>
        <w:numPr>
          <w:ilvl w:val="0"/>
          <w:numId w:val="8"/>
        </w:numPr>
        <w:spacing w:before="28" w:beforeAutospacing="0" w:after="28" w:afterAutospacing="0"/>
        <w:rPr>
          <w:rFonts w:ascii="Verdana" w:hAnsi="Verdana"/>
          <w:color w:val="000000"/>
          <w:sz w:val="18"/>
          <w:szCs w:val="18"/>
        </w:rPr>
      </w:pPr>
      <w:r w:rsidRPr="00BF0968">
        <w:rPr>
          <w:rFonts w:ascii="Verdana" w:hAnsi="Verdana"/>
          <w:color w:val="000000"/>
          <w:sz w:val="18"/>
          <w:szCs w:val="18"/>
        </w:rPr>
        <w:t>sporadic = isolated cases of laboratory-confirmed influenza infection;</w:t>
      </w:r>
    </w:p>
    <w:p w:rsidR="00625CCC" w:rsidRPr="00BF0968" w:rsidRDefault="005D5263" w:rsidP="00BD1DC9">
      <w:pPr>
        <w:pStyle w:val="NormalWeb"/>
        <w:numPr>
          <w:ilvl w:val="0"/>
          <w:numId w:val="8"/>
        </w:numPr>
        <w:spacing w:before="28" w:beforeAutospacing="0" w:after="28" w:afterAutospacing="0"/>
        <w:rPr>
          <w:rFonts w:ascii="Verdana" w:hAnsi="Verdana"/>
          <w:color w:val="000000"/>
          <w:sz w:val="18"/>
          <w:szCs w:val="18"/>
        </w:rPr>
      </w:pPr>
      <w:r w:rsidRPr="00BF0968">
        <w:rPr>
          <w:rFonts w:ascii="Verdana" w:hAnsi="Verdana"/>
          <w:color w:val="000000"/>
          <w:sz w:val="18"/>
          <w:szCs w:val="18"/>
        </w:rPr>
        <w:t xml:space="preserve">localized = laboratory-confirmed influenza infection limited to </w:t>
      </w:r>
      <w:r w:rsidR="00B06FE6" w:rsidRPr="00BF0968">
        <w:rPr>
          <w:rFonts w:ascii="Verdana" w:hAnsi="Verdana"/>
          <w:color w:val="000000"/>
          <w:sz w:val="18"/>
          <w:szCs w:val="18"/>
        </w:rPr>
        <w:t xml:space="preserve">only </w:t>
      </w:r>
      <w:r w:rsidRPr="00BF0968">
        <w:rPr>
          <w:rFonts w:ascii="Verdana" w:hAnsi="Verdana"/>
          <w:color w:val="000000"/>
          <w:sz w:val="18"/>
          <w:szCs w:val="18"/>
        </w:rPr>
        <w:t xml:space="preserve">one administrative unit in the </w:t>
      </w:r>
      <w:r w:rsidR="00B06FE6" w:rsidRPr="00BF0968">
        <w:rPr>
          <w:rFonts w:ascii="Verdana" w:hAnsi="Verdana"/>
          <w:color w:val="000000"/>
          <w:sz w:val="18"/>
          <w:szCs w:val="18"/>
        </w:rPr>
        <w:t>country (or reporting site)</w:t>
      </w:r>
      <w:r w:rsidRPr="00BF0968">
        <w:rPr>
          <w:rFonts w:ascii="Verdana" w:hAnsi="Verdana"/>
          <w:color w:val="000000"/>
          <w:sz w:val="18"/>
          <w:szCs w:val="18"/>
        </w:rPr>
        <w:t>;</w:t>
      </w:r>
    </w:p>
    <w:p w:rsidR="00625CCC" w:rsidRPr="00BF0968" w:rsidRDefault="005D5263" w:rsidP="00BD1DC9">
      <w:pPr>
        <w:pStyle w:val="NormalWeb"/>
        <w:numPr>
          <w:ilvl w:val="0"/>
          <w:numId w:val="8"/>
        </w:numPr>
        <w:spacing w:before="28" w:beforeAutospacing="0" w:after="28" w:afterAutospacing="0"/>
        <w:rPr>
          <w:rFonts w:ascii="Verdana" w:hAnsi="Verdana"/>
          <w:color w:val="000000"/>
          <w:sz w:val="18"/>
          <w:szCs w:val="18"/>
        </w:rPr>
      </w:pPr>
      <w:r w:rsidRPr="00BF0968">
        <w:rPr>
          <w:rFonts w:ascii="Verdana" w:hAnsi="Verdana"/>
          <w:color w:val="000000"/>
          <w:sz w:val="18"/>
          <w:szCs w:val="18"/>
        </w:rPr>
        <w:t>regional = laboratory-confirmed influenza infection appearing in multiple but under 50% of the administrative units of the country (or reporting sites);</w:t>
      </w:r>
    </w:p>
    <w:p w:rsidR="00625CCC" w:rsidRPr="00BF0968" w:rsidRDefault="005D5263" w:rsidP="00BD1DC9">
      <w:pPr>
        <w:pStyle w:val="NormalWeb"/>
        <w:numPr>
          <w:ilvl w:val="0"/>
          <w:numId w:val="8"/>
        </w:numPr>
        <w:spacing w:before="28" w:beforeAutospacing="0" w:after="28" w:afterAutospacing="0"/>
        <w:rPr>
          <w:rFonts w:ascii="Verdana" w:hAnsi="Verdana"/>
          <w:color w:val="000000"/>
          <w:sz w:val="18"/>
          <w:szCs w:val="18"/>
        </w:rPr>
      </w:pPr>
      <w:r w:rsidRPr="00BF0968">
        <w:rPr>
          <w:rFonts w:ascii="Verdana" w:hAnsi="Verdana"/>
          <w:color w:val="000000"/>
          <w:sz w:val="18"/>
          <w:szCs w:val="18"/>
        </w:rPr>
        <w:t>widespread = laboratory-confirmed influenza infection appearing in 50% or more of the administrative units of the country (or reporting sites).</w:t>
      </w:r>
    </w:p>
    <w:p w:rsidR="004A2101" w:rsidRPr="00BF0968" w:rsidRDefault="004A2101" w:rsidP="00BD1DC9">
      <w:pPr>
        <w:pStyle w:val="NormalWeb"/>
        <w:spacing w:before="28" w:beforeAutospacing="0" w:after="28" w:afterAutospacing="0"/>
        <w:rPr>
          <w:rFonts w:ascii="Verdana" w:hAnsi="Verdana"/>
          <w:color w:val="000000"/>
          <w:sz w:val="18"/>
          <w:szCs w:val="18"/>
        </w:rPr>
      </w:pPr>
    </w:p>
    <w:p w:rsidR="00625CCC" w:rsidRPr="00BF0968" w:rsidRDefault="00BD5512" w:rsidP="00BD1DC9">
      <w:pPr>
        <w:pStyle w:val="NormalWeb"/>
        <w:spacing w:before="28" w:beforeAutospacing="0" w:after="28" w:afterAutospacing="0"/>
        <w:rPr>
          <w:rFonts w:ascii="Verdana" w:hAnsi="Verdana"/>
          <w:color w:val="000000"/>
          <w:sz w:val="18"/>
          <w:szCs w:val="18"/>
        </w:rPr>
      </w:pPr>
      <w:r w:rsidRPr="00BF0968">
        <w:rPr>
          <w:rStyle w:val="Strong"/>
          <w:rFonts w:ascii="Verdana" w:hAnsi="Verdana"/>
          <w:color w:val="000000"/>
          <w:sz w:val="18"/>
          <w:szCs w:val="18"/>
        </w:rPr>
        <w:t>Trend</w:t>
      </w:r>
      <w:r w:rsidR="005D5263" w:rsidRPr="00BF0968">
        <w:rPr>
          <w:rFonts w:ascii="Verdana" w:hAnsi="Verdana"/>
          <w:color w:val="000000"/>
          <w:sz w:val="18"/>
          <w:szCs w:val="18"/>
        </w:rPr>
        <w:t xml:space="preserve"> is described as:</w:t>
      </w:r>
    </w:p>
    <w:p w:rsidR="00625CCC" w:rsidRPr="00BF0968" w:rsidRDefault="005D5263" w:rsidP="00BD1DC9">
      <w:pPr>
        <w:pStyle w:val="NormalWeb"/>
        <w:numPr>
          <w:ilvl w:val="0"/>
          <w:numId w:val="9"/>
        </w:numPr>
        <w:spacing w:before="28" w:beforeAutospacing="0" w:after="28" w:afterAutospacing="0"/>
        <w:rPr>
          <w:rFonts w:ascii="Verdana" w:hAnsi="Verdana"/>
          <w:color w:val="000000"/>
          <w:sz w:val="18"/>
          <w:szCs w:val="18"/>
        </w:rPr>
      </w:pPr>
      <w:r w:rsidRPr="00BF0968">
        <w:rPr>
          <w:rFonts w:ascii="Verdana" w:hAnsi="Verdana"/>
          <w:color w:val="000000"/>
          <w:sz w:val="18"/>
          <w:szCs w:val="18"/>
        </w:rPr>
        <w:t>increasing = evidence that the level of respiratory disease activity is increasing compared to the previous week;</w:t>
      </w:r>
    </w:p>
    <w:p w:rsidR="00625CCC" w:rsidRPr="00BF0968" w:rsidRDefault="005D5263" w:rsidP="00BD1DC9">
      <w:pPr>
        <w:pStyle w:val="NormalWeb"/>
        <w:numPr>
          <w:ilvl w:val="0"/>
          <w:numId w:val="10"/>
        </w:numPr>
        <w:spacing w:before="28" w:beforeAutospacing="0" w:after="28" w:afterAutospacing="0"/>
        <w:rPr>
          <w:rFonts w:ascii="Verdana" w:hAnsi="Verdana"/>
          <w:color w:val="000000"/>
          <w:sz w:val="18"/>
          <w:szCs w:val="18"/>
        </w:rPr>
      </w:pPr>
      <w:r w:rsidRPr="00BF0968">
        <w:rPr>
          <w:rFonts w:ascii="Verdana" w:hAnsi="Verdana"/>
          <w:color w:val="000000"/>
          <w:sz w:val="18"/>
          <w:szCs w:val="18"/>
        </w:rPr>
        <w:t>stable = evidence that the level of respiratory disease activity is unchanged compared to the previous week;</w:t>
      </w:r>
    </w:p>
    <w:p w:rsidR="00625CCC" w:rsidRPr="00BF0968" w:rsidRDefault="005D5263" w:rsidP="00BD1DC9">
      <w:pPr>
        <w:pStyle w:val="NormalWeb"/>
        <w:numPr>
          <w:ilvl w:val="0"/>
          <w:numId w:val="10"/>
        </w:numPr>
        <w:spacing w:before="28" w:beforeAutospacing="0" w:after="28" w:afterAutospacing="0"/>
        <w:rPr>
          <w:rFonts w:ascii="Verdana" w:hAnsi="Verdana"/>
          <w:color w:val="000000"/>
          <w:sz w:val="18"/>
          <w:szCs w:val="18"/>
        </w:rPr>
      </w:pPr>
      <w:r w:rsidRPr="00BF0968">
        <w:rPr>
          <w:rFonts w:ascii="Verdana" w:hAnsi="Verdana"/>
          <w:color w:val="000000"/>
          <w:sz w:val="18"/>
          <w:szCs w:val="18"/>
        </w:rPr>
        <w:t>decreasing = evidence that the level of respiratory disease activity is decreasing compared to the previous week.</w:t>
      </w:r>
    </w:p>
    <w:p w:rsidR="00625CCC" w:rsidRPr="00BF0968" w:rsidRDefault="00BD5512" w:rsidP="00BD1DC9">
      <w:pPr>
        <w:pStyle w:val="NormalWeb"/>
        <w:rPr>
          <w:rFonts w:ascii="Verdana" w:hAnsi="Verdana"/>
          <w:color w:val="000000"/>
          <w:sz w:val="18"/>
          <w:szCs w:val="18"/>
        </w:rPr>
      </w:pPr>
      <w:r w:rsidRPr="00BF0968">
        <w:rPr>
          <w:rStyle w:val="Strong"/>
          <w:rFonts w:ascii="Verdana" w:hAnsi="Verdana"/>
          <w:color w:val="000000"/>
          <w:sz w:val="18"/>
          <w:szCs w:val="18"/>
        </w:rPr>
        <w:t>Dominant type</w:t>
      </w:r>
      <w:r w:rsidR="005D5263" w:rsidRPr="00BF0968">
        <w:rPr>
          <w:rFonts w:ascii="Verdana" w:hAnsi="Verdana"/>
          <w:color w:val="000000"/>
          <w:sz w:val="18"/>
          <w:szCs w:val="18"/>
        </w:rPr>
        <w:t xml:space="preserve"> is assessed based on data from sentinel and non-sentinel sources.</w:t>
      </w:r>
    </w:p>
    <w:p w:rsidR="00777E57" w:rsidRPr="00BF0968" w:rsidRDefault="00777E57" w:rsidP="005E0E2F">
      <w:pPr>
        <w:spacing w:after="120"/>
        <w:rPr>
          <w:rFonts w:eastAsia="Times New Roman" w:cs="Tahoma"/>
          <w:color w:val="000000"/>
          <w:sz w:val="20"/>
          <w:szCs w:val="20"/>
          <w:lang w:eastAsia="en-GB"/>
        </w:rPr>
      </w:pPr>
    </w:p>
    <w:p w:rsidR="00647442" w:rsidRPr="00BF0968" w:rsidRDefault="00532192" w:rsidP="00BD1DC9">
      <w:pPr>
        <w:pStyle w:val="EC-Para"/>
        <w:rPr>
          <w:rFonts w:ascii="Verdana" w:hAnsi="Verdana"/>
          <w:b/>
          <w:sz w:val="20"/>
          <w:szCs w:val="20"/>
        </w:rPr>
      </w:pPr>
      <w:r w:rsidRPr="00BF0968">
        <w:rPr>
          <w:rFonts w:ascii="Verdana" w:hAnsi="Verdana"/>
          <w:b/>
          <w:sz w:val="20"/>
          <w:szCs w:val="20"/>
        </w:rPr>
        <w:t>Table 2</w:t>
      </w:r>
      <w:r w:rsidR="00DA4C7A" w:rsidRPr="00BF0968">
        <w:rPr>
          <w:rFonts w:ascii="Verdana" w:hAnsi="Verdana"/>
          <w:b/>
          <w:sz w:val="20"/>
          <w:szCs w:val="20"/>
        </w:rPr>
        <w:t>. Types of surveillance carried out by countries in the WHO European Region</w:t>
      </w:r>
    </w:p>
    <w:tbl>
      <w:tblPr>
        <w:tblStyle w:val="FNE"/>
        <w:tblW w:w="0" w:type="auto"/>
        <w:tblLook w:val="04A0"/>
      </w:tblPr>
      <w:tblGrid>
        <w:gridCol w:w="2239"/>
        <w:gridCol w:w="1560"/>
        <w:gridCol w:w="1559"/>
        <w:gridCol w:w="1559"/>
        <w:gridCol w:w="2267"/>
      </w:tblGrid>
      <w:tr w:rsidR="00371937" w:rsidRPr="00BF0968">
        <w:trPr>
          <w:cnfStyle w:val="100000000000"/>
          <w:trHeight w:val="401"/>
          <w:tblHeader/>
        </w:trPr>
        <w:tc>
          <w:tcPr>
            <w:tcW w:w="2239" w:type="dxa"/>
            <w:vMerge w:val="restart"/>
          </w:tcPr>
          <w:p w:rsidR="00371937" w:rsidRPr="00BF0968" w:rsidRDefault="00BD5512" w:rsidP="00BD1DC9">
            <w:pPr>
              <w:rPr>
                <w:rFonts w:cs="Tahoma"/>
                <w:bCs/>
                <w:sz w:val="18"/>
                <w:szCs w:val="18"/>
              </w:rPr>
            </w:pPr>
            <w:r w:rsidRPr="00BF0968">
              <w:rPr>
                <w:rFonts w:cs="Tahoma"/>
                <w:bCs/>
                <w:sz w:val="18"/>
                <w:szCs w:val="18"/>
              </w:rPr>
              <w:t>Country</w:t>
            </w:r>
          </w:p>
        </w:tc>
        <w:tc>
          <w:tcPr>
            <w:tcW w:w="3119" w:type="dxa"/>
            <w:gridSpan w:val="2"/>
          </w:tcPr>
          <w:p w:rsidR="00371937" w:rsidRPr="00BF0968" w:rsidRDefault="00BD5512" w:rsidP="00741A12">
            <w:pPr>
              <w:jc w:val="center"/>
              <w:rPr>
                <w:rFonts w:cs="Tahoma"/>
                <w:bCs/>
                <w:sz w:val="18"/>
                <w:szCs w:val="18"/>
              </w:rPr>
            </w:pPr>
            <w:r w:rsidRPr="00BF0968">
              <w:rPr>
                <w:rFonts w:cs="Tahoma"/>
                <w:bCs/>
                <w:sz w:val="18"/>
                <w:szCs w:val="18"/>
              </w:rPr>
              <w:t>Primary care surveillance</w:t>
            </w:r>
          </w:p>
        </w:tc>
        <w:tc>
          <w:tcPr>
            <w:tcW w:w="3826" w:type="dxa"/>
            <w:gridSpan w:val="2"/>
          </w:tcPr>
          <w:p w:rsidR="00371937" w:rsidRPr="00BF0968" w:rsidRDefault="00BD5512" w:rsidP="00741A12">
            <w:pPr>
              <w:jc w:val="center"/>
              <w:rPr>
                <w:rFonts w:cs="Tahoma"/>
                <w:bCs/>
                <w:sz w:val="18"/>
                <w:szCs w:val="18"/>
              </w:rPr>
            </w:pPr>
            <w:r w:rsidRPr="00BF0968">
              <w:rPr>
                <w:rFonts w:cs="Tahoma"/>
                <w:bCs/>
                <w:sz w:val="18"/>
                <w:szCs w:val="18"/>
              </w:rPr>
              <w:t>Hospital surveillance</w:t>
            </w:r>
          </w:p>
        </w:tc>
      </w:tr>
      <w:tr w:rsidR="00371937" w:rsidRPr="00BF0968">
        <w:trPr>
          <w:cnfStyle w:val="100000000000"/>
          <w:tblHeader/>
        </w:trPr>
        <w:tc>
          <w:tcPr>
            <w:tcW w:w="2239" w:type="dxa"/>
            <w:vMerge/>
          </w:tcPr>
          <w:p w:rsidR="00371937" w:rsidRPr="00BF0968" w:rsidRDefault="00371937" w:rsidP="00BD1DC9">
            <w:pPr>
              <w:rPr>
                <w:rFonts w:cs="Tahoma"/>
                <w:b w:val="0"/>
                <w:bCs/>
                <w:sz w:val="18"/>
                <w:szCs w:val="18"/>
              </w:rPr>
            </w:pPr>
          </w:p>
        </w:tc>
        <w:tc>
          <w:tcPr>
            <w:tcW w:w="1560" w:type="dxa"/>
          </w:tcPr>
          <w:p w:rsidR="00226B2F" w:rsidRPr="00BF0968" w:rsidRDefault="00BD5512" w:rsidP="00741A12">
            <w:pPr>
              <w:kinsoku w:val="0"/>
              <w:autoSpaceDE w:val="0"/>
              <w:autoSpaceDN w:val="0"/>
              <w:adjustRightInd w:val="0"/>
              <w:spacing w:before="40" w:after="120" w:line="200" w:lineRule="atLeast"/>
              <w:jc w:val="center"/>
              <w:rPr>
                <w:rFonts w:cs="Tahoma"/>
                <w:bCs/>
                <w:iCs/>
                <w:sz w:val="18"/>
                <w:szCs w:val="18"/>
              </w:rPr>
            </w:pPr>
            <w:r w:rsidRPr="00BF0968">
              <w:rPr>
                <w:rFonts w:cs="Tahoma"/>
                <w:bCs/>
                <w:iCs/>
                <w:sz w:val="18"/>
                <w:szCs w:val="18"/>
              </w:rPr>
              <w:t>ILI</w:t>
            </w:r>
          </w:p>
        </w:tc>
        <w:tc>
          <w:tcPr>
            <w:tcW w:w="1559" w:type="dxa"/>
          </w:tcPr>
          <w:p w:rsidR="00226B2F" w:rsidRPr="00BF0968" w:rsidRDefault="00BD5512" w:rsidP="00741A12">
            <w:pPr>
              <w:kinsoku w:val="0"/>
              <w:autoSpaceDE w:val="0"/>
              <w:autoSpaceDN w:val="0"/>
              <w:adjustRightInd w:val="0"/>
              <w:spacing w:before="40" w:after="120" w:line="200" w:lineRule="atLeast"/>
              <w:jc w:val="center"/>
              <w:rPr>
                <w:rFonts w:cs="Tahoma"/>
                <w:bCs/>
                <w:iCs/>
                <w:sz w:val="18"/>
                <w:szCs w:val="18"/>
              </w:rPr>
            </w:pPr>
            <w:r w:rsidRPr="00BF0968">
              <w:rPr>
                <w:rFonts w:cs="Tahoma"/>
                <w:bCs/>
                <w:iCs/>
                <w:sz w:val="18"/>
                <w:szCs w:val="18"/>
              </w:rPr>
              <w:t>ARI</w:t>
            </w:r>
          </w:p>
        </w:tc>
        <w:tc>
          <w:tcPr>
            <w:tcW w:w="1559" w:type="dxa"/>
          </w:tcPr>
          <w:p w:rsidR="00226B2F" w:rsidRPr="00BF0968" w:rsidRDefault="00BD5512" w:rsidP="00741A12">
            <w:pPr>
              <w:kinsoku w:val="0"/>
              <w:autoSpaceDE w:val="0"/>
              <w:autoSpaceDN w:val="0"/>
              <w:adjustRightInd w:val="0"/>
              <w:spacing w:before="40" w:after="120" w:line="200" w:lineRule="atLeast"/>
              <w:jc w:val="center"/>
              <w:rPr>
                <w:rFonts w:cs="Tahoma"/>
                <w:bCs/>
                <w:iCs/>
                <w:sz w:val="18"/>
                <w:szCs w:val="18"/>
              </w:rPr>
            </w:pPr>
            <w:r w:rsidRPr="00BF0968">
              <w:rPr>
                <w:rFonts w:cs="Tahoma"/>
                <w:bCs/>
                <w:iCs/>
                <w:sz w:val="18"/>
                <w:szCs w:val="18"/>
              </w:rPr>
              <w:t>SARI</w:t>
            </w:r>
          </w:p>
        </w:tc>
        <w:tc>
          <w:tcPr>
            <w:tcW w:w="2267" w:type="dxa"/>
          </w:tcPr>
          <w:p w:rsidR="00371937" w:rsidRPr="00BF0968" w:rsidRDefault="00BD5512" w:rsidP="00741A12">
            <w:pPr>
              <w:jc w:val="center"/>
              <w:rPr>
                <w:rFonts w:cs="Tahoma"/>
                <w:bCs/>
                <w:iCs/>
                <w:sz w:val="18"/>
                <w:szCs w:val="18"/>
              </w:rPr>
            </w:pPr>
            <w:r w:rsidRPr="00BF0968">
              <w:rPr>
                <w:rFonts w:cs="Tahoma"/>
                <w:bCs/>
                <w:iCs/>
                <w:sz w:val="18"/>
                <w:szCs w:val="18"/>
              </w:rPr>
              <w:t>Laboratory-confirmed</w:t>
            </w:r>
          </w:p>
          <w:p w:rsidR="00371937" w:rsidRPr="00BF0968" w:rsidRDefault="00BD5512" w:rsidP="00741A12">
            <w:pPr>
              <w:jc w:val="center"/>
              <w:rPr>
                <w:rFonts w:cs="Tahoma"/>
                <w:bCs/>
                <w:iCs/>
                <w:sz w:val="18"/>
                <w:szCs w:val="18"/>
              </w:rPr>
            </w:pPr>
            <w:r w:rsidRPr="00BF0968">
              <w:rPr>
                <w:rFonts w:cs="Tahoma"/>
                <w:bCs/>
                <w:iCs/>
                <w:sz w:val="18"/>
                <w:szCs w:val="18"/>
              </w:rPr>
              <w:t>influenza</w:t>
            </w:r>
          </w:p>
        </w:tc>
      </w:tr>
      <w:tr w:rsidR="00371937" w:rsidRPr="00BF0968">
        <w:trPr>
          <w:trHeight w:val="340"/>
        </w:trPr>
        <w:tc>
          <w:tcPr>
            <w:tcW w:w="2239" w:type="dxa"/>
            <w:vAlign w:val="center"/>
          </w:tcPr>
          <w:p w:rsidR="00371937" w:rsidRPr="00BF0968" w:rsidRDefault="005D5263" w:rsidP="00E90830">
            <w:pPr>
              <w:rPr>
                <w:rFonts w:cs="Tahoma"/>
                <w:sz w:val="16"/>
                <w:szCs w:val="16"/>
              </w:rPr>
            </w:pPr>
            <w:r w:rsidRPr="00BF0968">
              <w:rPr>
                <w:rFonts w:cs="Tahoma"/>
                <w:sz w:val="16"/>
                <w:szCs w:val="16"/>
              </w:rPr>
              <w:t>Albania</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226B2F"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Armenia</w:t>
            </w:r>
            <w:r w:rsidRPr="00BF0968">
              <w:rPr>
                <w:rFonts w:cs="Tahoma"/>
                <w:sz w:val="16"/>
                <w:szCs w:val="16"/>
                <w:vertAlign w:val="superscript"/>
              </w:rPr>
              <w:t>1</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Austria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Azerbaijan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Belarus</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outlineLvl w:val="0"/>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outlineLvl w:val="0"/>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Belgium</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Bosnia and Herzegovina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Bulgaria</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226B2F"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Croatia</w:t>
            </w:r>
            <w:r w:rsidRPr="00BF0968">
              <w:rPr>
                <w:rFonts w:cs="Tahoma"/>
                <w:sz w:val="16"/>
                <w:szCs w:val="16"/>
                <w:vertAlign w:val="superscript"/>
              </w:rPr>
              <w:t>2</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Cyprus</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outlineLvl w:val="0"/>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Czech Republic</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vertAlign w:val="superscript"/>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Denmark</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Estonia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226B2F" w:rsidRPr="00BF0968" w:rsidRDefault="005D5263" w:rsidP="00E90830">
            <w:pPr>
              <w:kinsoku w:val="0"/>
              <w:autoSpaceDE w:val="0"/>
              <w:autoSpaceDN w:val="0"/>
              <w:adjustRightInd w:val="0"/>
              <w:spacing w:before="40" w:after="120" w:line="200" w:lineRule="atLeast"/>
              <w:rPr>
                <w:rFonts w:cs="Tahoma"/>
                <w:sz w:val="16"/>
                <w:szCs w:val="16"/>
                <w:vertAlign w:val="superscript"/>
              </w:rPr>
            </w:pPr>
            <w:r w:rsidRPr="00BF0968">
              <w:rPr>
                <w:rFonts w:cs="Tahoma"/>
                <w:sz w:val="16"/>
                <w:szCs w:val="16"/>
              </w:rPr>
              <w:t>Finland</w:t>
            </w:r>
            <w:r w:rsidRPr="00BF0968">
              <w:rPr>
                <w:rFonts w:cs="Tahoma"/>
                <w:sz w:val="16"/>
                <w:szCs w:val="16"/>
                <w:vertAlign w:val="superscript"/>
              </w:rPr>
              <w:t>2</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vertAlign w:val="superscript"/>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vertAlign w:val="superscript"/>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France</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outlineLvl w:val="0"/>
              <w:rPr>
                <w:rFonts w:cs="Tahoma"/>
                <w:caps/>
                <w:sz w:val="16"/>
                <w:szCs w:val="16"/>
              </w:rPr>
            </w:pPr>
            <w:r w:rsidRPr="00BF0968">
              <w:rPr>
                <w:rFonts w:cs="Tahoma"/>
                <w:caps/>
                <w:sz w:val="16"/>
                <w:szCs w:val="16"/>
              </w:rPr>
              <w:t>x</w:t>
            </w: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outlineLvl w:val="0"/>
              <w:rPr>
                <w:rFonts w:cs="Tahoma"/>
                <w:sz w:val="16"/>
                <w:szCs w:val="16"/>
              </w:rPr>
            </w:pPr>
            <w:r w:rsidRPr="00BF0968">
              <w:rPr>
                <w:rFonts w:cs="Tahoma"/>
                <w:sz w:val="16"/>
                <w:szCs w:val="16"/>
              </w:rPr>
              <w:t>Georgia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outlineLvl w:val="0"/>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Germany</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Greece</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Hungary</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Iceland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Ireland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Israel</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Italy</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Kazakhstan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Kyrgyzstan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Latvia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Lithuania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Luxembourg</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Malta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Montenegro</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Netherlands</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Norway</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outlineLvl w:val="0"/>
              <w:rPr>
                <w:rFonts w:cs="Tahoma"/>
                <w:sz w:val="16"/>
                <w:szCs w:val="16"/>
              </w:rPr>
            </w:pPr>
            <w:r w:rsidRPr="00BF0968">
              <w:rPr>
                <w:rFonts w:cs="Tahoma"/>
                <w:sz w:val="16"/>
                <w:szCs w:val="16"/>
              </w:rPr>
              <w:t>Poland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outlineLvl w:val="0"/>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Portugal</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Republic of Moldova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Romania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Russian Federation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Serbia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Slovakia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Slovenia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Spain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Sweden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Switzerland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Tajikistan</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The former Yugoslav Republic of Macedonia</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Turkey</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Turkmenistan</w:t>
            </w:r>
          </w:p>
        </w:tc>
        <w:tc>
          <w:tcPr>
            <w:tcW w:w="1560"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F15F15" w:rsidRPr="00BF0968">
        <w:trPr>
          <w:cnfStyle w:val="000000010000"/>
          <w:trHeight w:val="340"/>
        </w:trPr>
        <w:tc>
          <w:tcPr>
            <w:tcW w:w="2239" w:type="dxa"/>
            <w:vAlign w:val="center"/>
          </w:tcPr>
          <w:p w:rsidR="00F15F15"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United Kingdom</w:t>
            </w:r>
          </w:p>
        </w:tc>
        <w:tc>
          <w:tcPr>
            <w:tcW w:w="1560" w:type="dxa"/>
            <w:vAlign w:val="center"/>
          </w:tcPr>
          <w:p w:rsidR="00F15F15" w:rsidRPr="00BF0968" w:rsidRDefault="00F15F15" w:rsidP="00E90830">
            <w:pPr>
              <w:jc w:val="center"/>
              <w:rPr>
                <w:rFonts w:cs="Tahoma"/>
                <w:caps/>
                <w:sz w:val="16"/>
                <w:szCs w:val="16"/>
              </w:rPr>
            </w:pPr>
          </w:p>
        </w:tc>
        <w:tc>
          <w:tcPr>
            <w:tcW w:w="1559" w:type="dxa"/>
            <w:vAlign w:val="center"/>
          </w:tcPr>
          <w:p w:rsidR="00F15F15" w:rsidRPr="00BF0968" w:rsidRDefault="00F15F15" w:rsidP="00E90830">
            <w:pPr>
              <w:jc w:val="center"/>
              <w:rPr>
                <w:rFonts w:cs="Tahoma"/>
                <w:caps/>
                <w:sz w:val="16"/>
                <w:szCs w:val="16"/>
              </w:rPr>
            </w:pPr>
          </w:p>
        </w:tc>
        <w:tc>
          <w:tcPr>
            <w:tcW w:w="1559" w:type="dxa"/>
            <w:vAlign w:val="center"/>
          </w:tcPr>
          <w:p w:rsidR="00F15F15" w:rsidRPr="00BF0968" w:rsidRDefault="00F15F15" w:rsidP="00E90830">
            <w:pPr>
              <w:jc w:val="center"/>
              <w:rPr>
                <w:rFonts w:cs="Tahoma"/>
                <w:caps/>
                <w:sz w:val="16"/>
                <w:szCs w:val="16"/>
              </w:rPr>
            </w:pPr>
          </w:p>
        </w:tc>
        <w:tc>
          <w:tcPr>
            <w:tcW w:w="2267" w:type="dxa"/>
            <w:vAlign w:val="center"/>
          </w:tcPr>
          <w:p w:rsidR="00F15F15" w:rsidRPr="00BF0968" w:rsidRDefault="00F15F15"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ind w:left="369"/>
              <w:rPr>
                <w:rFonts w:cs="Tahoma"/>
                <w:sz w:val="16"/>
                <w:szCs w:val="16"/>
              </w:rPr>
            </w:pPr>
            <w:r w:rsidRPr="00BF0968">
              <w:rPr>
                <w:rFonts w:cs="Tahoma"/>
                <w:sz w:val="16"/>
                <w:szCs w:val="16"/>
              </w:rPr>
              <w:t>England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ind w:left="369"/>
              <w:rPr>
                <w:rFonts w:cs="Tahoma"/>
                <w:sz w:val="16"/>
                <w:szCs w:val="16"/>
              </w:rPr>
            </w:pPr>
            <w:r w:rsidRPr="00BF0968">
              <w:rPr>
                <w:rFonts w:cs="Tahoma"/>
                <w:sz w:val="16"/>
                <w:szCs w:val="16"/>
              </w:rPr>
              <w:t>Northern Ireland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ind w:left="369"/>
              <w:rPr>
                <w:rFonts w:cs="Tahoma"/>
                <w:sz w:val="16"/>
                <w:szCs w:val="16"/>
              </w:rPr>
            </w:pPr>
            <w:r w:rsidRPr="00BF0968">
              <w:rPr>
                <w:rFonts w:cs="Tahoma"/>
                <w:sz w:val="16"/>
                <w:szCs w:val="16"/>
              </w:rPr>
              <w:t>Scotland</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ind w:left="369"/>
              <w:rPr>
                <w:rFonts w:cs="Tahoma"/>
                <w:sz w:val="16"/>
                <w:szCs w:val="16"/>
              </w:rPr>
            </w:pPr>
            <w:r w:rsidRPr="00BF0968">
              <w:rPr>
                <w:rFonts w:cs="Tahoma"/>
                <w:sz w:val="16"/>
                <w:szCs w:val="16"/>
              </w:rPr>
              <w:t>Wales</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371937" w:rsidP="00E90830">
            <w:pPr>
              <w:jc w:val="center"/>
              <w:rPr>
                <w:rFonts w:cs="Tahoma"/>
                <w:caps/>
                <w:sz w:val="16"/>
                <w:szCs w:val="16"/>
              </w:rPr>
            </w:pPr>
          </w:p>
        </w:tc>
        <w:tc>
          <w:tcPr>
            <w:tcW w:w="1559" w:type="dxa"/>
            <w:vAlign w:val="center"/>
          </w:tcPr>
          <w:p w:rsidR="00371937" w:rsidRPr="00BF0968" w:rsidRDefault="00371937" w:rsidP="00E90830">
            <w:pPr>
              <w:jc w:val="center"/>
              <w:rPr>
                <w:rFonts w:cs="Tahoma"/>
                <w:caps/>
                <w:sz w:val="16"/>
                <w:szCs w:val="16"/>
              </w:rPr>
            </w:pPr>
          </w:p>
        </w:tc>
        <w:tc>
          <w:tcPr>
            <w:tcW w:w="2267" w:type="dxa"/>
            <w:vAlign w:val="center"/>
          </w:tcPr>
          <w:p w:rsidR="00371937" w:rsidRPr="00BF0968" w:rsidRDefault="00371937" w:rsidP="00E90830">
            <w:pPr>
              <w:jc w:val="center"/>
              <w:rPr>
                <w:rFonts w:cs="Tahoma"/>
                <w:caps/>
                <w:sz w:val="16"/>
                <w:szCs w:val="16"/>
              </w:rPr>
            </w:pPr>
          </w:p>
        </w:tc>
      </w:tr>
      <w:tr w:rsidR="00371937" w:rsidRPr="00BF0968">
        <w:trPr>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Ukraine</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caps/>
                <w:sz w:val="16"/>
                <w:szCs w:val="16"/>
              </w:rPr>
            </w:pPr>
            <w:r w:rsidRPr="00BF0968">
              <w:rPr>
                <w:rFonts w:cs="Tahoma"/>
                <w:caps/>
                <w:sz w:val="16"/>
                <w:szCs w:val="16"/>
              </w:rPr>
              <w:t>x</w:t>
            </w:r>
          </w:p>
        </w:tc>
        <w:tc>
          <w:tcPr>
            <w:tcW w:w="2267" w:type="dxa"/>
            <w:vAlign w:val="center"/>
          </w:tcPr>
          <w:p w:rsidR="00371937" w:rsidRPr="00BF0968" w:rsidRDefault="00371937" w:rsidP="00E90830">
            <w:pPr>
              <w:jc w:val="center"/>
              <w:rPr>
                <w:rFonts w:cs="Tahoma"/>
                <w:caps/>
                <w:sz w:val="16"/>
                <w:szCs w:val="16"/>
              </w:rPr>
            </w:pPr>
          </w:p>
        </w:tc>
      </w:tr>
      <w:tr w:rsidR="00371937" w:rsidRPr="00BF0968">
        <w:trPr>
          <w:cnfStyle w:val="000000010000"/>
          <w:trHeight w:val="340"/>
        </w:trPr>
        <w:tc>
          <w:tcPr>
            <w:tcW w:w="2239" w:type="dxa"/>
            <w:vAlign w:val="center"/>
          </w:tcPr>
          <w:p w:rsidR="00371937" w:rsidRPr="00BF0968" w:rsidRDefault="005D5263" w:rsidP="00E90830">
            <w:pPr>
              <w:kinsoku w:val="0"/>
              <w:autoSpaceDE w:val="0"/>
              <w:autoSpaceDN w:val="0"/>
              <w:adjustRightInd w:val="0"/>
              <w:spacing w:before="40" w:after="120" w:line="200" w:lineRule="atLeast"/>
              <w:rPr>
                <w:rFonts w:cs="Tahoma"/>
                <w:sz w:val="16"/>
                <w:szCs w:val="16"/>
              </w:rPr>
            </w:pPr>
            <w:r w:rsidRPr="00BF0968">
              <w:rPr>
                <w:rFonts w:cs="Tahoma"/>
                <w:sz w:val="16"/>
                <w:szCs w:val="16"/>
              </w:rPr>
              <w:t>Uzbekistan</w:t>
            </w:r>
          </w:p>
        </w:tc>
        <w:tc>
          <w:tcPr>
            <w:tcW w:w="1560"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sz w:val="16"/>
                <w:szCs w:val="16"/>
              </w:rPr>
            </w:pPr>
            <w:r w:rsidRPr="00BF0968">
              <w:rPr>
                <w:rFonts w:cs="Tahoma"/>
                <w:sz w:val="16"/>
                <w:szCs w:val="16"/>
              </w:rPr>
              <w:t>X</w:t>
            </w:r>
          </w:p>
        </w:tc>
        <w:tc>
          <w:tcPr>
            <w:tcW w:w="1559" w:type="dxa"/>
            <w:vAlign w:val="center"/>
          </w:tcPr>
          <w:p w:rsidR="00371937" w:rsidRPr="00BF0968" w:rsidRDefault="005D5263" w:rsidP="00E90830">
            <w:pPr>
              <w:kinsoku w:val="0"/>
              <w:autoSpaceDE w:val="0"/>
              <w:autoSpaceDN w:val="0"/>
              <w:adjustRightInd w:val="0"/>
              <w:spacing w:before="40" w:after="120" w:line="200" w:lineRule="atLeast"/>
              <w:jc w:val="center"/>
              <w:rPr>
                <w:rFonts w:cs="Tahoma"/>
                <w:sz w:val="16"/>
                <w:szCs w:val="16"/>
              </w:rPr>
            </w:pPr>
            <w:r w:rsidRPr="00BF0968">
              <w:rPr>
                <w:rFonts w:cs="Tahoma"/>
                <w:sz w:val="16"/>
                <w:szCs w:val="16"/>
              </w:rPr>
              <w:t>X</w:t>
            </w:r>
          </w:p>
        </w:tc>
        <w:tc>
          <w:tcPr>
            <w:tcW w:w="1559" w:type="dxa"/>
            <w:vAlign w:val="center"/>
          </w:tcPr>
          <w:p w:rsidR="00371937" w:rsidRPr="00BF0968" w:rsidRDefault="00371937" w:rsidP="00E90830">
            <w:pPr>
              <w:jc w:val="center"/>
              <w:rPr>
                <w:rFonts w:cs="Tahoma"/>
                <w:sz w:val="16"/>
                <w:szCs w:val="16"/>
              </w:rPr>
            </w:pPr>
          </w:p>
        </w:tc>
        <w:tc>
          <w:tcPr>
            <w:tcW w:w="2267" w:type="dxa"/>
            <w:vAlign w:val="center"/>
          </w:tcPr>
          <w:p w:rsidR="00371937" w:rsidRPr="00BF0968" w:rsidRDefault="00371937" w:rsidP="00E90830">
            <w:pPr>
              <w:jc w:val="center"/>
              <w:rPr>
                <w:rFonts w:cs="Tahoma"/>
                <w:sz w:val="16"/>
                <w:szCs w:val="16"/>
              </w:rPr>
            </w:pPr>
          </w:p>
        </w:tc>
      </w:tr>
    </w:tbl>
    <w:p w:rsidR="00371937" w:rsidRPr="00BF0968" w:rsidRDefault="005D5263" w:rsidP="00BD1DC9">
      <w:pPr>
        <w:pStyle w:val="EC-Para"/>
        <w:rPr>
          <w:rFonts w:ascii="Verdana" w:hAnsi="Verdana"/>
          <w:sz w:val="12"/>
          <w:szCs w:val="12"/>
        </w:rPr>
      </w:pPr>
      <w:r w:rsidRPr="00BF0968">
        <w:rPr>
          <w:rFonts w:ascii="Verdana" w:hAnsi="Verdana"/>
          <w:sz w:val="12"/>
          <w:szCs w:val="12"/>
          <w:vertAlign w:val="superscript"/>
        </w:rPr>
        <w:t>1</w:t>
      </w:r>
      <w:r w:rsidRPr="00BF0968">
        <w:rPr>
          <w:rFonts w:ascii="Verdana" w:hAnsi="Verdana"/>
          <w:sz w:val="12"/>
          <w:szCs w:val="12"/>
        </w:rPr>
        <w:t xml:space="preserve"> ILI data are reported but not included for the 2014–2015 season to ensure consistent quality of data.</w:t>
      </w:r>
    </w:p>
    <w:p w:rsidR="00B8734E" w:rsidRPr="00BF0968" w:rsidRDefault="005D5263" w:rsidP="00BD1DC9">
      <w:pPr>
        <w:pStyle w:val="EC-Para"/>
        <w:rPr>
          <w:rFonts w:ascii="Verdana" w:hAnsi="Verdana"/>
          <w:sz w:val="12"/>
          <w:szCs w:val="12"/>
        </w:rPr>
      </w:pPr>
      <w:r w:rsidRPr="00BF0968">
        <w:rPr>
          <w:rFonts w:ascii="Verdana" w:hAnsi="Verdana"/>
          <w:sz w:val="12"/>
          <w:szCs w:val="12"/>
          <w:vertAlign w:val="superscript"/>
        </w:rPr>
        <w:t xml:space="preserve">2 </w:t>
      </w:r>
      <w:r w:rsidRPr="00BF0968">
        <w:rPr>
          <w:rFonts w:ascii="Verdana" w:hAnsi="Verdana"/>
          <w:sz w:val="12"/>
          <w:szCs w:val="12"/>
        </w:rPr>
        <w:t>ILI/ARI data are available but no denominator is reported.</w:t>
      </w:r>
    </w:p>
    <w:p w:rsidR="00E61722" w:rsidRPr="00BF0968" w:rsidRDefault="00E61722" w:rsidP="00BD1DC9">
      <w:pPr>
        <w:pStyle w:val="EC-Para"/>
      </w:pPr>
    </w:p>
    <w:p w:rsidR="00E61722" w:rsidRPr="00BF0968" w:rsidRDefault="0021605D" w:rsidP="00BD1DC9">
      <w:pPr>
        <w:pStyle w:val="EC-Para"/>
      </w:pPr>
      <w:r w:rsidRPr="0021605D">
        <w:rPr>
          <w:noProof/>
          <w:lang w:val="en-US" w:eastAsia="zh-CN"/>
        </w:rPr>
        <w:pict>
          <v:shapetype id="_x0000_t32" coordsize="21600,21600" o:spt="32" o:oned="t" path="m,l21600,21600e" filled="f">
            <v:path arrowok="t" fillok="f" o:connecttype="none"/>
            <o:lock v:ext="edit" shapetype="t"/>
          </v:shapetype>
          <v:shape id="AutoShape 34" o:spid="_x0000_s1026" type="#_x0000_t32" style="position:absolute;margin-left:2.45pt;margin-top:7.1pt;width:169.8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NQIAAHIEAAAOAAAAZHJzL2Uyb0RvYy54bWysVMGO2jAQvVfqP1i+s0kgUIgIq1UCvWy7&#10;SLv9AGM7xKpjW7YhoKr/3rEDaGkvVdWLMx573sybec7y8dRJdOTWCa1KnD2kGHFFNRNqX+Jvb5vR&#10;HCPniWJEasVLfOYOP64+flj2puBj3WrJuEUAolzRmxK33psiSRxteUfcgzZcwWGjbUc8bO0+YZb0&#10;gN7JZJyms6TXlhmrKXcOvPVwiFcRv2k49S9N47hHssRQm4+rjesurMlqSYq9JaYV9FIG+YcqOiIU&#10;JL1B1cQTdLDiD6hOUKudbvwD1V2im0ZQHjkAmyz9jc1rSwyPXKA5ztza5P4fLP163FokWIknGCnS&#10;wYieDl7HzGiSh/70xhVwrVJbGxjSk3o1z5p+d0jpqiVqz+Ptt7OB4CxEJHchYeMMZNn1XzSDOwQS&#10;xGadGtsFSGgDOsWZnG8z4SePKDjH2XSWz2B09HqWkOIaaKzzn7nuUDBK7LwlYt/6SisFk9c2i2nI&#10;8dn5UBYprgEhq9IbIWUUgFSoL/FiOp7GAKelYOEwXItS5JW06EhARLv9ACoPHbAZfLNpml6kBG4Q&#10;3OCOLkh6Q4gl3IFbfVAsltBywtYX2xMhBxuipQpVQDuAxMUalPVjkS7W8/U8H+Xj2XqUp3U9etpU&#10;+Wi2yT5N60ldVXX2MxDK8qIVjHEVOF1VnuV/p6LLexv0edP5rXnJPXqkCMVev7HoqIcggUFMO83O&#10;W3vVCQg7Xr48wvBy3u/Bfv+rWP0CAAD//wMAUEsDBBQABgAIAAAAIQDUnOS32wAAAAcBAAAPAAAA&#10;ZHJzL2Rvd25yZXYueG1sTI7BTsMwEETvSPyDtUjcqEMxCEKcKioCIVQOpBVc3XhJAvY6it02/D2L&#10;OMBxZ0ZvX7GYvBN7HGMfSMP5LAOB1ATbU6ths74/uwYRkyFrXCDU8IURFuXxUWFyGw70gvs6tYIh&#10;FHOjoUtpyKWMTYfexFkYkLh7D6M3ic+xlXY0B4Z7J+dZdiW96Yk/dGbAZYfNZ73zGtSqWj1/mAdV&#10;uafHt9r6eni9W2p9ejJVtyASTulvDD/6rA4lO23DjmwUjhk3PORYzUFwfaHUJYjtbyDLQv73L78B&#10;AAD//wMAUEsBAi0AFAAGAAgAAAAhALaDOJL+AAAA4QEAABMAAAAAAAAAAAAAAAAAAAAAAFtDb250&#10;ZW50X1R5cGVzXS54bWxQSwECLQAUAAYACAAAACEAOP0h/9YAAACUAQAACwAAAAAAAAAAAAAAAAAv&#10;AQAAX3JlbHMvLnJlbHNQSwECLQAUAAYACAAAACEAn/vwcjUCAAByBAAADgAAAAAAAAAAAAAAAAAu&#10;AgAAZHJzL2Uyb0RvYy54bWxQSwECLQAUAAYACAAAACEA1Jzkt9sAAAAHAQAADwAAAAAAAAAAAAAA&#10;AACPBAAAZHJzL2Rvd25yZXYueG1sUEsFBgAAAAAEAAQA8wAAAJcFAAAAAA==&#10;" strokecolor="#a5a5a5 [2092]"/>
        </w:pict>
      </w:r>
    </w:p>
    <w:p w:rsidR="00E61722" w:rsidRPr="00BF0968" w:rsidRDefault="005D5263" w:rsidP="00BD1DC9">
      <w:pPr>
        <w:pStyle w:val="EC-Para"/>
        <w:spacing w:after="60"/>
        <w:rPr>
          <w:i/>
          <w:spacing w:val="-4"/>
          <w:sz w:val="16"/>
          <w:szCs w:val="16"/>
        </w:rPr>
      </w:pPr>
      <w:r w:rsidRPr="00BF0968">
        <w:rPr>
          <w:i/>
          <w:spacing w:val="-4"/>
          <w:sz w:val="16"/>
          <w:szCs w:val="16"/>
        </w:rPr>
        <w:t>This weekly update was prepared by an editorial team at the European Centre for Disease Prevention and Control and the WHO Regional Office for Europe. The bulletin text was reviewed by the European Reference Laboratory Network for Human Influenza (ERLI-Net) coordination team: Adam Meijer, Rod Daniels, John McCauley and Maria Zambon. The bulletin text was reviewed by Isabelle Thomas (Scientific Institute of Public Health, Brussels, Belgium), Artan Simaku (Institute of Public Health, Albania) and Jens Nielsen (State Serum Institute, Copenhagen, Denmark).</w:t>
      </w:r>
    </w:p>
    <w:p w:rsidR="00E61722" w:rsidRPr="00BF0968" w:rsidRDefault="005D5263" w:rsidP="00BD1DC9">
      <w:pPr>
        <w:pStyle w:val="EC-Para"/>
        <w:spacing w:after="60"/>
        <w:rPr>
          <w:i/>
          <w:spacing w:val="-4"/>
          <w:sz w:val="16"/>
          <w:szCs w:val="16"/>
        </w:rPr>
      </w:pPr>
      <w:r w:rsidRPr="00BF0968">
        <w:rPr>
          <w:i/>
          <w:spacing w:val="-4"/>
          <w:sz w:val="16"/>
          <w:szCs w:val="16"/>
        </w:rPr>
        <w:t>Maps and commentary do not represent a statement on the legal or border status of the countries and territories shown.</w:t>
      </w:r>
    </w:p>
    <w:p w:rsidR="00E61722" w:rsidRPr="00BF0968" w:rsidRDefault="005D5263" w:rsidP="00BD1DC9">
      <w:pPr>
        <w:pStyle w:val="EC-Para"/>
        <w:spacing w:after="60"/>
        <w:rPr>
          <w:i/>
          <w:spacing w:val="-4"/>
          <w:sz w:val="16"/>
          <w:szCs w:val="16"/>
        </w:rPr>
      </w:pPr>
      <w:r w:rsidRPr="00BF0968">
        <w:rPr>
          <w:i/>
          <w:spacing w:val="-4"/>
          <w:sz w:val="16"/>
          <w:szCs w:val="16"/>
        </w:rPr>
        <w:t>All data are up to date on the day of publication. Past this date, however, published data should not be used for longitudinal comparisons</w:t>
      </w:r>
      <w:r w:rsidR="001D2919" w:rsidRPr="00BF0968">
        <w:rPr>
          <w:i/>
          <w:spacing w:val="-4"/>
          <w:sz w:val="16"/>
          <w:szCs w:val="16"/>
        </w:rPr>
        <w:t xml:space="preserve"> </w:t>
      </w:r>
      <w:r w:rsidRPr="00BF0968">
        <w:rPr>
          <w:i/>
          <w:spacing w:val="-4"/>
          <w:sz w:val="16"/>
          <w:szCs w:val="16"/>
        </w:rPr>
        <w:t>as countries retrospectively update their databases.</w:t>
      </w:r>
    </w:p>
    <w:p w:rsidR="00E61722" w:rsidRPr="00BF0968" w:rsidRDefault="005D5263" w:rsidP="00BD1DC9">
      <w:pPr>
        <w:pStyle w:val="EC-Para"/>
        <w:spacing w:after="60"/>
        <w:rPr>
          <w:i/>
          <w:spacing w:val="-4"/>
          <w:sz w:val="16"/>
          <w:szCs w:val="16"/>
        </w:rPr>
      </w:pPr>
      <w:r w:rsidRPr="00BF0968">
        <w:rPr>
          <w:i/>
          <w:spacing w:val="-4"/>
          <w:sz w:val="16"/>
          <w:szCs w:val="16"/>
        </w:rPr>
        <w:t>The WHO Regional Office for Europe is responsible for the accuracy of the Russian translation.</w:t>
      </w:r>
    </w:p>
    <w:p w:rsidR="00E61722" w:rsidRPr="00BF0968" w:rsidRDefault="00E61722" w:rsidP="00BD1DC9">
      <w:pPr>
        <w:pStyle w:val="EC-Para"/>
        <w:spacing w:after="60"/>
        <w:rPr>
          <w:i/>
          <w:spacing w:val="-4"/>
          <w:sz w:val="16"/>
          <w:szCs w:val="16"/>
        </w:rPr>
      </w:pPr>
    </w:p>
    <w:p w:rsidR="00E61722" w:rsidRPr="00BF0968" w:rsidRDefault="005D5263" w:rsidP="00BD1DC9">
      <w:pPr>
        <w:pStyle w:val="EC-Para"/>
        <w:spacing w:after="60"/>
        <w:rPr>
          <w:i/>
          <w:spacing w:val="-4"/>
          <w:sz w:val="16"/>
          <w:szCs w:val="16"/>
        </w:rPr>
      </w:pPr>
      <w:r w:rsidRPr="00BF0968">
        <w:rPr>
          <w:i/>
          <w:spacing w:val="-4"/>
          <w:sz w:val="16"/>
          <w:szCs w:val="16"/>
        </w:rPr>
        <w:t>Suggested citation:</w:t>
      </w:r>
    </w:p>
    <w:p w:rsidR="00E61722" w:rsidRPr="00BF0968" w:rsidRDefault="005D5263" w:rsidP="002D4B3F">
      <w:pPr>
        <w:pStyle w:val="EC-Para"/>
        <w:spacing w:after="60"/>
        <w:rPr>
          <w:i/>
          <w:spacing w:val="-4"/>
          <w:sz w:val="16"/>
          <w:szCs w:val="16"/>
        </w:rPr>
      </w:pPr>
      <w:r w:rsidRPr="00BF0968">
        <w:rPr>
          <w:i/>
          <w:spacing w:val="-4"/>
          <w:sz w:val="16"/>
          <w:szCs w:val="16"/>
        </w:rPr>
        <w:t xml:space="preserve">European Centre for Disease Prevention and Control/WHO Regional Office for Europe. Flu News Europe, Joint ECDC–WHO </w:t>
      </w:r>
      <w:r w:rsidR="00A13F2E" w:rsidRPr="00BF0968">
        <w:rPr>
          <w:i/>
          <w:spacing w:val="-4"/>
          <w:sz w:val="16"/>
          <w:szCs w:val="16"/>
        </w:rPr>
        <w:t xml:space="preserve">weekly influenza update, week </w:t>
      </w:r>
      <w:r w:rsidR="0028418F" w:rsidRPr="00BF0968">
        <w:rPr>
          <w:i/>
          <w:spacing w:val="-4"/>
          <w:sz w:val="16"/>
          <w:szCs w:val="16"/>
        </w:rPr>
        <w:t>32</w:t>
      </w:r>
      <w:r w:rsidR="006F66CE" w:rsidRPr="00BF0968">
        <w:rPr>
          <w:i/>
          <w:spacing w:val="-4"/>
          <w:sz w:val="16"/>
          <w:szCs w:val="16"/>
        </w:rPr>
        <w:t>–</w:t>
      </w:r>
      <w:r w:rsidR="00FE20E7" w:rsidRPr="00BF0968">
        <w:rPr>
          <w:i/>
          <w:spacing w:val="-4"/>
          <w:sz w:val="16"/>
          <w:szCs w:val="16"/>
        </w:rPr>
        <w:t>3</w:t>
      </w:r>
      <w:r w:rsidR="0028418F" w:rsidRPr="00BF0968">
        <w:rPr>
          <w:i/>
          <w:spacing w:val="-4"/>
          <w:sz w:val="16"/>
          <w:szCs w:val="16"/>
        </w:rPr>
        <w:t>5</w:t>
      </w:r>
      <w:r w:rsidR="006B2890" w:rsidRPr="00BF0968">
        <w:rPr>
          <w:i/>
          <w:spacing w:val="-4"/>
          <w:sz w:val="16"/>
          <w:szCs w:val="16"/>
        </w:rPr>
        <w:t>/2015</w:t>
      </w:r>
      <w:r w:rsidRPr="00BF0968">
        <w:rPr>
          <w:i/>
          <w:spacing w:val="-4"/>
          <w:sz w:val="16"/>
          <w:szCs w:val="16"/>
        </w:rPr>
        <w:t>.</w:t>
      </w:r>
    </w:p>
    <w:p w:rsidR="00E61722" w:rsidRPr="00BF0968" w:rsidRDefault="00E61722" w:rsidP="00BD1DC9">
      <w:pPr>
        <w:pStyle w:val="EC-Para"/>
        <w:spacing w:after="60"/>
        <w:rPr>
          <w:i/>
          <w:spacing w:val="-4"/>
          <w:sz w:val="16"/>
          <w:szCs w:val="16"/>
        </w:rPr>
      </w:pPr>
    </w:p>
    <w:p w:rsidR="00E61722" w:rsidRPr="00BF0968" w:rsidRDefault="005D5263" w:rsidP="00BD1DC9">
      <w:pPr>
        <w:pStyle w:val="EC-Para"/>
        <w:spacing w:after="60"/>
        <w:rPr>
          <w:i/>
          <w:spacing w:val="-4"/>
          <w:sz w:val="16"/>
          <w:szCs w:val="16"/>
        </w:rPr>
      </w:pPr>
      <w:r w:rsidRPr="00BF0968">
        <w:rPr>
          <w:i/>
          <w:spacing w:val="-4"/>
          <w:sz w:val="16"/>
          <w:szCs w:val="16"/>
        </w:rPr>
        <w:t>Tables and figures should be referenced:</w:t>
      </w:r>
    </w:p>
    <w:p w:rsidR="00E61722" w:rsidRPr="00BF0968" w:rsidRDefault="005D5263" w:rsidP="00BD1DC9">
      <w:pPr>
        <w:pStyle w:val="EC-Para"/>
        <w:spacing w:after="60"/>
        <w:rPr>
          <w:i/>
          <w:spacing w:val="-4"/>
          <w:sz w:val="16"/>
          <w:szCs w:val="16"/>
        </w:rPr>
      </w:pPr>
      <w:r w:rsidRPr="00BF0968">
        <w:rPr>
          <w:i/>
          <w:spacing w:val="-4"/>
          <w:sz w:val="16"/>
          <w:szCs w:val="16"/>
        </w:rPr>
        <w:t xml:space="preserve">European Centre for Disease Prevention and Control/WHO Regional Office for Europe. Flu News Europe, Joint ECDC–WHO </w:t>
      </w:r>
      <w:r w:rsidR="00A13F2E" w:rsidRPr="00BF0968">
        <w:rPr>
          <w:i/>
          <w:spacing w:val="-4"/>
          <w:sz w:val="16"/>
          <w:szCs w:val="16"/>
        </w:rPr>
        <w:t xml:space="preserve">weekly influenza update, week </w:t>
      </w:r>
      <w:r w:rsidR="0028418F" w:rsidRPr="00BF0968">
        <w:rPr>
          <w:i/>
          <w:spacing w:val="-4"/>
          <w:sz w:val="16"/>
          <w:szCs w:val="16"/>
        </w:rPr>
        <w:t>32</w:t>
      </w:r>
      <w:r w:rsidR="006F66CE" w:rsidRPr="00BF0968">
        <w:rPr>
          <w:i/>
          <w:spacing w:val="-4"/>
          <w:sz w:val="16"/>
          <w:szCs w:val="16"/>
        </w:rPr>
        <w:t>–</w:t>
      </w:r>
      <w:r w:rsidR="00FE20E7" w:rsidRPr="00BF0968">
        <w:rPr>
          <w:i/>
          <w:spacing w:val="-4"/>
          <w:sz w:val="16"/>
          <w:szCs w:val="16"/>
        </w:rPr>
        <w:t>3</w:t>
      </w:r>
      <w:r w:rsidR="0028418F" w:rsidRPr="00BF0968">
        <w:rPr>
          <w:i/>
          <w:spacing w:val="-4"/>
          <w:sz w:val="16"/>
          <w:szCs w:val="16"/>
        </w:rPr>
        <w:t>5</w:t>
      </w:r>
      <w:r w:rsidR="00FE20E7" w:rsidRPr="00BF0968">
        <w:rPr>
          <w:i/>
          <w:spacing w:val="-4"/>
          <w:sz w:val="16"/>
          <w:szCs w:val="16"/>
        </w:rPr>
        <w:t>/</w:t>
      </w:r>
      <w:r w:rsidR="006B2890" w:rsidRPr="00BF0968">
        <w:rPr>
          <w:i/>
          <w:spacing w:val="-4"/>
          <w:sz w:val="16"/>
          <w:szCs w:val="16"/>
        </w:rPr>
        <w:t>2015</w:t>
      </w:r>
      <w:r w:rsidRPr="00BF0968">
        <w:rPr>
          <w:i/>
          <w:spacing w:val="-4"/>
          <w:sz w:val="16"/>
          <w:szCs w:val="16"/>
        </w:rPr>
        <w:t>.</w:t>
      </w:r>
    </w:p>
    <w:p w:rsidR="00E61722" w:rsidRPr="00BF0968" w:rsidRDefault="005D5263" w:rsidP="00BD1DC9">
      <w:pPr>
        <w:pStyle w:val="EC-Para"/>
        <w:spacing w:after="60"/>
        <w:rPr>
          <w:i/>
          <w:spacing w:val="-4"/>
          <w:sz w:val="16"/>
          <w:szCs w:val="16"/>
        </w:rPr>
      </w:pPr>
      <w:r w:rsidRPr="00BF0968">
        <w:rPr>
          <w:i/>
          <w:spacing w:val="-4"/>
          <w:sz w:val="16"/>
          <w:szCs w:val="16"/>
        </w:rPr>
        <w:t>© World Health Organization 2015.</w:t>
      </w:r>
    </w:p>
    <w:p w:rsidR="00E61722" w:rsidRPr="00BF0968" w:rsidRDefault="005D5263" w:rsidP="00BD1DC9">
      <w:pPr>
        <w:pStyle w:val="EC-Para"/>
        <w:spacing w:after="60"/>
        <w:rPr>
          <w:i/>
          <w:spacing w:val="-4"/>
          <w:sz w:val="16"/>
          <w:szCs w:val="16"/>
        </w:rPr>
      </w:pPr>
      <w:r w:rsidRPr="00BF0968">
        <w:rPr>
          <w:i/>
          <w:spacing w:val="-4"/>
          <w:sz w:val="16"/>
          <w:szCs w:val="16"/>
        </w:rPr>
        <w:t>© European Centre for Disease Prevention and Control 2015.</w:t>
      </w:r>
    </w:p>
    <w:p w:rsidR="00126BD8" w:rsidRPr="00BF0968" w:rsidRDefault="005D5263" w:rsidP="00BD1DC9">
      <w:pPr>
        <w:pStyle w:val="EC-Para"/>
        <w:spacing w:after="60"/>
        <w:rPr>
          <w:i/>
          <w:spacing w:val="-4"/>
          <w:sz w:val="16"/>
          <w:szCs w:val="16"/>
        </w:rPr>
      </w:pPr>
      <w:r w:rsidRPr="00BF0968">
        <w:rPr>
          <w:i/>
          <w:spacing w:val="-4"/>
          <w:sz w:val="16"/>
          <w:szCs w:val="16"/>
        </w:rPr>
        <w:t>Reproduction is authorized, provided the source is acknowledged.</w:t>
      </w:r>
    </w:p>
    <w:sectPr w:rsidR="00126BD8" w:rsidRPr="00BF0968" w:rsidSect="00FD2C05">
      <w:headerReference w:type="even" r:id="rId15"/>
      <w:headerReference w:type="default" r:id="rId16"/>
      <w:footerReference w:type="even" r:id="rId17"/>
      <w:footerReference w:type="default" r:id="rId18"/>
      <w:headerReference w:type="first" r:id="rId19"/>
      <w:footerReference w:type="first" r:id="rId20"/>
      <w:pgSz w:w="11907" w:h="16840" w:code="9"/>
      <w:pgMar w:top="255" w:right="1361" w:bottom="1701" w:left="1361" w:header="0" w:footer="425" w:gutter="0"/>
      <w:pgNumType w:start="1"/>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7D7" w:rsidRPr="00174D61" w:rsidRDefault="00B457D7">
      <w:pPr>
        <w:rPr>
          <w:rFonts w:ascii="Arial" w:hAnsi="Arial" w:cs="Arial"/>
        </w:rPr>
      </w:pPr>
      <w:r w:rsidRPr="00174D61">
        <w:rPr>
          <w:rFonts w:ascii="Arial" w:hAnsi="Arial" w:cs="Arial"/>
        </w:rPr>
        <w:separator/>
      </w:r>
    </w:p>
    <w:p w:rsidR="00B457D7" w:rsidRDefault="00B457D7"/>
  </w:endnote>
  <w:endnote w:type="continuationSeparator" w:id="0">
    <w:p w:rsidR="00B457D7" w:rsidRPr="00174D61" w:rsidRDefault="00B457D7">
      <w:pPr>
        <w:rPr>
          <w:rFonts w:ascii="Arial" w:hAnsi="Arial" w:cs="Arial"/>
        </w:rPr>
      </w:pPr>
      <w:r w:rsidRPr="00174D61">
        <w:rPr>
          <w:rFonts w:ascii="Arial" w:hAnsi="Arial" w:cs="Arial"/>
        </w:rPr>
        <w:continuationSeparator/>
      </w:r>
    </w:p>
    <w:p w:rsidR="00B457D7" w:rsidRDefault="00B457D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charset w:val="80"/>
    <w:family w:val="auto"/>
    <w:pitch w:val="variable"/>
    <w:sig w:usb0="01000000" w:usb1="00000000" w:usb2="07040001"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40" w:rsidRPr="00467974" w:rsidRDefault="0021605D" w:rsidP="005E0E2F">
    <w:pPr>
      <w:pStyle w:val="EC-PageNo"/>
      <w:spacing w:after="120"/>
    </w:pPr>
    <w:r>
      <w:fldChar w:fldCharType="begin"/>
    </w:r>
    <w:r w:rsidR="00B457D7">
      <w:instrText xml:space="preserve"> PAGE </w:instrText>
    </w:r>
    <w:r>
      <w:fldChar w:fldCharType="separate"/>
    </w:r>
    <w:r w:rsidR="00BB7F11">
      <w:rPr>
        <w:noProof/>
      </w:rPr>
      <w:t>4</w:t>
    </w:r>
    <w:r>
      <w:rPr>
        <w:noProof/>
      </w:rPr>
      <w:fldChar w:fldCharType="end"/>
    </w:r>
  </w:p>
  <w:p w:rsidR="00267540" w:rsidRPr="00467974" w:rsidRDefault="00267540" w:rsidP="005E0E2F">
    <w:pPr>
      <w:pStyle w:val="EC-PageNo"/>
      <w:spacing w:after="120"/>
    </w:pPr>
  </w:p>
  <w:p w:rsidR="00267540" w:rsidRPr="00467974" w:rsidRDefault="00267540" w:rsidP="005E0E2F">
    <w:pPr>
      <w:pStyle w:val="EC-PageNo"/>
      <w:spacing w:after="120"/>
    </w:pPr>
  </w:p>
  <w:p w:rsidR="00267540" w:rsidRPr="00467974" w:rsidRDefault="00267540" w:rsidP="005E0E2F">
    <w:pPr>
      <w:pStyle w:val="EC-PageNo"/>
      <w:spacing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40" w:rsidRPr="00467974" w:rsidRDefault="00267540" w:rsidP="005E0E2F">
    <w:pPr>
      <w:pStyle w:val="EC-PageNo"/>
      <w:tabs>
        <w:tab w:val="left" w:pos="8456"/>
        <w:tab w:val="right" w:pos="9185"/>
      </w:tabs>
      <w:spacing w:after="120"/>
    </w:pPr>
    <w:r w:rsidRPr="00467974">
      <w:tab/>
    </w:r>
    <w:r w:rsidRPr="00467974">
      <w:tab/>
    </w:r>
    <w:r w:rsidR="0021605D">
      <w:fldChar w:fldCharType="begin"/>
    </w:r>
    <w:r w:rsidR="00B457D7">
      <w:instrText xml:space="preserve"> PAGE </w:instrText>
    </w:r>
    <w:r w:rsidR="0021605D">
      <w:fldChar w:fldCharType="separate"/>
    </w:r>
    <w:r w:rsidR="002835BB">
      <w:rPr>
        <w:noProof/>
      </w:rPr>
      <w:t>3</w:t>
    </w:r>
    <w:r w:rsidR="0021605D">
      <w:rPr>
        <w:noProof/>
      </w:rPr>
      <w:fldChar w:fldCharType="end"/>
    </w:r>
  </w:p>
  <w:p w:rsidR="00267540" w:rsidRPr="00467974" w:rsidRDefault="00267540" w:rsidP="005E0E2F">
    <w:pPr>
      <w:pStyle w:val="EC-PageNo"/>
      <w:spacing w:after="120"/>
      <w:jc w:val="right"/>
    </w:pPr>
  </w:p>
  <w:p w:rsidR="00267540" w:rsidRPr="00467974" w:rsidRDefault="00267540" w:rsidP="005E0E2F">
    <w:pPr>
      <w:pStyle w:val="Footer"/>
      <w:spacing w:after="120"/>
      <w:rPr>
        <w:sz w:val="20"/>
        <w:szCs w:val="20"/>
      </w:rPr>
    </w:pPr>
  </w:p>
  <w:p w:rsidR="00267540" w:rsidRPr="00B8734E" w:rsidRDefault="00267540" w:rsidP="00B873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40" w:rsidRDefault="00267540">
    <w:pPr>
      <w:pStyle w:val="Footer"/>
    </w:pPr>
  </w:p>
  <w:p w:rsidR="00267540" w:rsidRPr="00467974" w:rsidRDefault="00267540" w:rsidP="005E0E2F">
    <w:pPr>
      <w:pStyle w:val="EC-PageNo"/>
      <w:spacing w:after="12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7D7" w:rsidRDefault="00B457D7" w:rsidP="0015772E"/>
    <w:p w:rsidR="00B457D7" w:rsidRPr="0015772E" w:rsidRDefault="00B457D7" w:rsidP="0015772E">
      <w:r>
        <w:separator/>
      </w:r>
    </w:p>
  </w:footnote>
  <w:footnote w:type="continuationSeparator" w:id="0">
    <w:p w:rsidR="00B457D7" w:rsidRPr="00174D61" w:rsidRDefault="00B457D7">
      <w:pPr>
        <w:rPr>
          <w:rFonts w:ascii="Arial" w:hAnsi="Arial" w:cs="Arial"/>
        </w:rPr>
      </w:pPr>
      <w:r w:rsidRPr="00174D61">
        <w:rPr>
          <w:rFonts w:ascii="Arial" w:hAnsi="Arial" w:cs="Arial"/>
        </w:rPr>
        <w:continuationSeparator/>
      </w:r>
    </w:p>
    <w:p w:rsidR="00B457D7" w:rsidRDefault="00B457D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40" w:rsidRPr="00491FD1" w:rsidRDefault="00267540" w:rsidP="005E21DE">
    <w:pPr>
      <w:tabs>
        <w:tab w:val="right" w:pos="9120"/>
      </w:tabs>
      <w:rPr>
        <w:rFonts w:cs="Tahoma"/>
        <w:caps/>
        <w:color w:val="5F5F5F"/>
      </w:rPr>
    </w:pPr>
  </w:p>
  <w:p w:rsidR="00267540" w:rsidRDefault="00267540" w:rsidP="005E21DE">
    <w:pPr>
      <w:tabs>
        <w:tab w:val="right" w:pos="9120"/>
      </w:tabs>
      <w:rPr>
        <w:rFonts w:cs="Tahoma"/>
        <w:caps/>
        <w:color w:val="5F5F5F"/>
      </w:rPr>
    </w:pPr>
  </w:p>
  <w:p w:rsidR="00267540" w:rsidRPr="00174D61" w:rsidRDefault="00267540" w:rsidP="005E21DE">
    <w:pPr>
      <w:tabs>
        <w:tab w:val="right" w:pos="9120"/>
      </w:tabs>
      <w:rPr>
        <w:rFonts w:cs="Tahoma"/>
        <w:caps/>
        <w:color w:val="5F5F5F"/>
      </w:rPr>
    </w:pPr>
  </w:p>
  <w:p w:rsidR="00267540" w:rsidRPr="00174D61" w:rsidRDefault="00267540" w:rsidP="005E21DE">
    <w:pPr>
      <w:tabs>
        <w:tab w:val="right" w:pos="9120"/>
      </w:tabs>
      <w:rPr>
        <w:rFonts w:cs="Tahoma"/>
        <w:caps/>
        <w:color w:val="5F5F5F"/>
      </w:rPr>
    </w:pPr>
  </w:p>
  <w:p w:rsidR="00267540" w:rsidRPr="007D3D60" w:rsidRDefault="00267540" w:rsidP="008503FE">
    <w:pPr>
      <w:pBdr>
        <w:bottom w:val="single" w:sz="4" w:space="1" w:color="BFBFBF" w:themeColor="background1" w:themeShade="BF"/>
      </w:pBdr>
      <w:tabs>
        <w:tab w:val="right" w:pos="9120"/>
      </w:tabs>
      <w:rPr>
        <w:rFonts w:cs="Tahoma"/>
      </w:rPr>
    </w:pPr>
    <w:r>
      <w:rPr>
        <w:rFonts w:cs="Tahoma"/>
        <w:b/>
        <w:color w:val="808080"/>
      </w:rPr>
      <w:t>Flu News Europe</w:t>
    </w:r>
    <w:r>
      <w:rPr>
        <w:rFonts w:cs="Tahoma"/>
      </w:rPr>
      <w:tab/>
    </w:r>
    <w:r>
      <w:rPr>
        <w:rFonts w:cs="Tahoma"/>
        <w:b/>
        <w:color w:val="C0C0C0"/>
      </w:rPr>
      <w:t xml:space="preserve">Joint ECDC-WHO/Europe </w:t>
    </w:r>
    <w:r w:rsidRPr="00B8734E">
      <w:rPr>
        <w:rFonts w:cs="Tahoma"/>
        <w:b/>
        <w:color w:val="C0C0C0"/>
      </w:rPr>
      <w:t>weekly</w:t>
    </w:r>
    <w:r>
      <w:rPr>
        <w:rFonts w:cs="Tahoma"/>
        <w:b/>
        <w:color w:val="C0C0C0"/>
      </w:rPr>
      <w:t xml:space="preserve"> influenza</w:t>
    </w:r>
    <w:r w:rsidRPr="00B8734E">
      <w:rPr>
        <w:rFonts w:cs="Tahoma"/>
        <w:b/>
        <w:color w:val="C0C0C0"/>
      </w:rPr>
      <w:t xml:space="preserve"> update</w:t>
    </w:r>
  </w:p>
  <w:p w:rsidR="00267540" w:rsidRPr="007723BA" w:rsidRDefault="00267540" w:rsidP="005E21DE">
    <w:pPr>
      <w:tabs>
        <w:tab w:val="right" w:pos="9120"/>
      </w:tabs>
      <w:rPr>
        <w:rFonts w:cs="Tahoma"/>
        <w:caps/>
        <w:color w:val="5F5F5F"/>
        <w:sz w:val="4"/>
        <w:szCs w:val="4"/>
      </w:rPr>
    </w:pPr>
  </w:p>
  <w:p w:rsidR="00267540" w:rsidRPr="00491FD1" w:rsidRDefault="00267540" w:rsidP="005E21DE">
    <w:pPr>
      <w:tabs>
        <w:tab w:val="right" w:pos="9120"/>
      </w:tabs>
      <w:rPr>
        <w:rFonts w:cs="Tahoma"/>
        <w:caps/>
        <w:color w:val="5F5F5F"/>
      </w:rPr>
    </w:pPr>
  </w:p>
  <w:p w:rsidR="00267540" w:rsidRPr="00491FD1" w:rsidRDefault="00267540" w:rsidP="00236450">
    <w:pPr>
      <w:tabs>
        <w:tab w:val="right" w:pos="9120"/>
      </w:tabs>
      <w:rPr>
        <w:rFonts w:cs="Tahoma"/>
        <w:caps/>
        <w:color w:val="5F5F5F"/>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40" w:rsidRPr="00491FD1" w:rsidRDefault="00267540" w:rsidP="007364C5">
    <w:pPr>
      <w:tabs>
        <w:tab w:val="right" w:pos="9120"/>
      </w:tabs>
      <w:rPr>
        <w:rFonts w:cs="Tahoma"/>
        <w:caps/>
        <w:color w:val="5F5F5F"/>
      </w:rPr>
    </w:pPr>
  </w:p>
  <w:p w:rsidR="00267540" w:rsidRDefault="00267540" w:rsidP="007364C5"/>
  <w:p w:rsidR="00267540" w:rsidRPr="00174D61" w:rsidRDefault="00267540" w:rsidP="007364C5">
    <w:pPr>
      <w:tabs>
        <w:tab w:val="right" w:pos="9120"/>
      </w:tabs>
      <w:rPr>
        <w:rFonts w:cs="Tahoma"/>
        <w:caps/>
        <w:color w:val="5F5F5F"/>
      </w:rPr>
    </w:pPr>
  </w:p>
  <w:p w:rsidR="00267540" w:rsidRPr="00174D61" w:rsidRDefault="00267540" w:rsidP="007364C5">
    <w:pPr>
      <w:tabs>
        <w:tab w:val="right" w:pos="9120"/>
      </w:tabs>
      <w:rPr>
        <w:rFonts w:cs="Tahoma"/>
        <w:caps/>
        <w:color w:val="5F5F5F"/>
      </w:rPr>
    </w:pPr>
  </w:p>
  <w:p w:rsidR="00267540" w:rsidRPr="007D3D60" w:rsidRDefault="00267540" w:rsidP="007364C5">
    <w:pPr>
      <w:pBdr>
        <w:bottom w:val="single" w:sz="4" w:space="1" w:color="BFBFBF" w:themeColor="background1" w:themeShade="BF"/>
      </w:pBdr>
      <w:tabs>
        <w:tab w:val="right" w:pos="9120"/>
      </w:tabs>
      <w:rPr>
        <w:rFonts w:cs="Tahoma"/>
      </w:rPr>
    </w:pPr>
    <w:r>
      <w:rPr>
        <w:rFonts w:cs="Tahoma"/>
        <w:b/>
        <w:color w:val="C0C0C0"/>
      </w:rPr>
      <w:t xml:space="preserve">Joint ECDC-WHO/Europe </w:t>
    </w:r>
    <w:r w:rsidRPr="00B8734E">
      <w:rPr>
        <w:rFonts w:cs="Tahoma"/>
        <w:b/>
        <w:color w:val="C0C0C0"/>
      </w:rPr>
      <w:t>weekly</w:t>
    </w:r>
    <w:r>
      <w:rPr>
        <w:rFonts w:cs="Tahoma"/>
        <w:b/>
        <w:color w:val="C0C0C0"/>
      </w:rPr>
      <w:t xml:space="preserve"> influenza</w:t>
    </w:r>
    <w:r w:rsidRPr="00B8734E">
      <w:rPr>
        <w:rFonts w:cs="Tahoma"/>
        <w:b/>
        <w:color w:val="C0C0C0"/>
      </w:rPr>
      <w:t xml:space="preserve"> update</w:t>
    </w:r>
    <w:r w:rsidRPr="007D3D60">
      <w:rPr>
        <w:rFonts w:cs="Tahoma"/>
        <w:caps/>
        <w:color w:val="5F5F5F"/>
      </w:rPr>
      <w:tab/>
    </w:r>
    <w:r>
      <w:rPr>
        <w:rFonts w:cs="Tahoma"/>
        <w:b/>
        <w:color w:val="808080"/>
      </w:rPr>
      <w:t>Flu News Europe</w:t>
    </w:r>
  </w:p>
  <w:p w:rsidR="00267540" w:rsidRPr="007723BA" w:rsidRDefault="00267540" w:rsidP="007364C5">
    <w:pPr>
      <w:tabs>
        <w:tab w:val="right" w:pos="9120"/>
      </w:tabs>
      <w:rPr>
        <w:rFonts w:cs="Tahoma"/>
        <w:caps/>
        <w:color w:val="5F5F5F"/>
        <w:sz w:val="4"/>
        <w:szCs w:val="4"/>
      </w:rPr>
    </w:pPr>
  </w:p>
  <w:p w:rsidR="00267540" w:rsidRPr="00491FD1" w:rsidRDefault="00267540" w:rsidP="007364C5">
    <w:pPr>
      <w:tabs>
        <w:tab w:val="right" w:pos="9120"/>
      </w:tabs>
      <w:rPr>
        <w:rFonts w:cs="Tahoma"/>
        <w:caps/>
        <w:color w:val="5F5F5F"/>
      </w:rPr>
    </w:pPr>
  </w:p>
  <w:p w:rsidR="00267540" w:rsidRPr="003E7819" w:rsidRDefault="00267540" w:rsidP="007364C5">
    <w:pPr>
      <w:tabs>
        <w:tab w:val="right" w:pos="9120"/>
      </w:tabs>
      <w:rPr>
        <w:rFonts w:cs="Tahoma"/>
        <w:caps/>
        <w:color w:val="5F5F5F"/>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40" w:rsidRPr="00491FD1" w:rsidRDefault="00267540" w:rsidP="003E7819">
    <w:pPr>
      <w:tabs>
        <w:tab w:val="right" w:pos="9120"/>
      </w:tabs>
      <w:rPr>
        <w:rFonts w:cs="Tahoma"/>
        <w:caps/>
        <w:color w:val="5F5F5F"/>
      </w:rPr>
    </w:pPr>
  </w:p>
  <w:p w:rsidR="00267540" w:rsidRDefault="00267540" w:rsidP="007265CE"/>
  <w:p w:rsidR="00267540" w:rsidRPr="00174D61" w:rsidRDefault="00267540" w:rsidP="003E7819">
    <w:pPr>
      <w:tabs>
        <w:tab w:val="right" w:pos="9120"/>
      </w:tabs>
      <w:rPr>
        <w:rFonts w:cs="Tahoma"/>
        <w:caps/>
        <w:color w:val="5F5F5F"/>
      </w:rPr>
    </w:pPr>
  </w:p>
  <w:p w:rsidR="00267540" w:rsidRPr="00174D61" w:rsidRDefault="00267540" w:rsidP="003E7819">
    <w:pPr>
      <w:tabs>
        <w:tab w:val="right" w:pos="9120"/>
      </w:tabs>
      <w:rPr>
        <w:rFonts w:cs="Tahoma"/>
        <w:caps/>
        <w:color w:val="5F5F5F"/>
      </w:rPr>
    </w:pPr>
  </w:p>
  <w:p w:rsidR="00267540" w:rsidRPr="007723BA" w:rsidRDefault="00267540" w:rsidP="003E7819">
    <w:pPr>
      <w:tabs>
        <w:tab w:val="right" w:pos="9120"/>
      </w:tabs>
      <w:rPr>
        <w:rFonts w:cs="Tahoma"/>
        <w:caps/>
        <w:color w:val="5F5F5F"/>
        <w:sz w:val="4"/>
        <w:szCs w:val="4"/>
      </w:rPr>
    </w:pPr>
  </w:p>
  <w:p w:rsidR="00267540" w:rsidRPr="00491FD1" w:rsidRDefault="00267540" w:rsidP="003E7819">
    <w:pPr>
      <w:tabs>
        <w:tab w:val="right" w:pos="9120"/>
      </w:tabs>
      <w:rPr>
        <w:rFonts w:cs="Tahoma"/>
        <w:caps/>
        <w:color w:val="5F5F5F"/>
      </w:rPr>
    </w:pPr>
  </w:p>
  <w:p w:rsidR="00267540" w:rsidRPr="003E7819" w:rsidRDefault="00267540" w:rsidP="003E7819">
    <w:pPr>
      <w:tabs>
        <w:tab w:val="right" w:pos="9120"/>
      </w:tabs>
      <w:rPr>
        <w:rFonts w:cs="Tahoma"/>
        <w:caps/>
        <w:color w:val="5F5F5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4EC0"/>
    <w:multiLevelType w:val="multilevel"/>
    <w:tmpl w:val="9CE81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20712"/>
    <w:multiLevelType w:val="multilevel"/>
    <w:tmpl w:val="E8803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D24AE"/>
    <w:multiLevelType w:val="hybridMultilevel"/>
    <w:tmpl w:val="A6EC2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E71529"/>
    <w:multiLevelType w:val="hybridMultilevel"/>
    <w:tmpl w:val="F6860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276D98"/>
    <w:multiLevelType w:val="multilevel"/>
    <w:tmpl w:val="0809001D"/>
    <w:styleLink w:val="EC-TOC"/>
    <w:lvl w:ilvl="0">
      <w:start w:val="1"/>
      <w:numFmt w:val="none"/>
      <w:lvlText w:val="%1"/>
      <w:lvlJc w:val="left"/>
      <w:pPr>
        <w:tabs>
          <w:tab w:val="num" w:pos="360"/>
        </w:tabs>
        <w:ind w:left="360" w:hanging="360"/>
      </w:pPr>
      <w:rPr>
        <w:rFonts w:ascii="Tahoma" w:hAnsi="Tahoma" w:hint="default"/>
        <w:dstrike w:val="0"/>
        <w:color w:val="auto"/>
        <w:sz w:val="18"/>
        <w:szCs w:val="18"/>
        <w:vertAlign w:val="baseline"/>
      </w:rPr>
    </w:lvl>
    <w:lvl w:ilvl="1">
      <w:start w:val="1"/>
      <w:numFmt w:val="none"/>
      <w:lvlText w:val="%2"/>
      <w:lvlJc w:val="left"/>
      <w:pPr>
        <w:tabs>
          <w:tab w:val="num" w:pos="720"/>
        </w:tabs>
        <w:ind w:left="1069" w:hanging="360"/>
      </w:pPr>
      <w:rPr>
        <w:rFonts w:ascii="Tahoma" w:hAnsi="Tahoma" w:hint="default"/>
        <w:color w:val="auto"/>
        <w:sz w:val="18"/>
      </w:rPr>
    </w:lvl>
    <w:lvl w:ilvl="2">
      <w:start w:val="1"/>
      <w:numFmt w:val="none"/>
      <w:lvlText w:val="%3"/>
      <w:lvlJc w:val="left"/>
      <w:pPr>
        <w:tabs>
          <w:tab w:val="num" w:pos="1080"/>
        </w:tabs>
        <w:ind w:left="360" w:hanging="360"/>
      </w:pPr>
      <w:rPr>
        <w:rFonts w:ascii="Tahoma" w:hAnsi="Tahoma" w:hint="default"/>
        <w:color w:val="auto"/>
        <w:sz w:val="18"/>
      </w:rPr>
    </w:lvl>
    <w:lvl w:ilvl="3">
      <w:start w:val="1"/>
      <w:numFmt w:val="none"/>
      <w:lvlText w:val="%4"/>
      <w:lvlJc w:val="left"/>
      <w:pPr>
        <w:tabs>
          <w:tab w:val="num" w:pos="1440"/>
        </w:tabs>
        <w:ind w:left="1440" w:hanging="360"/>
      </w:pPr>
      <w:rPr>
        <w:rFonts w:ascii="Tahoma" w:hAnsi="Tahoma" w:hint="default"/>
        <w:color w:val="auto"/>
        <w:sz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3A42C86"/>
    <w:multiLevelType w:val="hybridMultilevel"/>
    <w:tmpl w:val="AE685624"/>
    <w:lvl w:ilvl="0" w:tplc="BEDEEC4E">
      <w:start w:val="1"/>
      <w:numFmt w:val="bullet"/>
      <w:pStyle w:val="EC-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A60BEF"/>
    <w:multiLevelType w:val="multilevel"/>
    <w:tmpl w:val="0DF6E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E60E41"/>
    <w:multiLevelType w:val="multilevel"/>
    <w:tmpl w:val="05002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4F2D82"/>
    <w:multiLevelType w:val="hybridMultilevel"/>
    <w:tmpl w:val="FE5816CE"/>
    <w:lvl w:ilvl="0" w:tplc="392CA5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5AD138E"/>
    <w:multiLevelType w:val="multilevel"/>
    <w:tmpl w:val="D84679F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Verdana" w:eastAsia="Times New Roman" w:hAnsi="Verdana"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8D7C42"/>
    <w:multiLevelType w:val="multilevel"/>
    <w:tmpl w:val="9512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F37D6F"/>
    <w:multiLevelType w:val="hybridMultilevel"/>
    <w:tmpl w:val="9B64BA6E"/>
    <w:lvl w:ilvl="0" w:tplc="3126D6B4">
      <w:start w:val="1"/>
      <w:numFmt w:val="bullet"/>
      <w:pStyle w:val="EC-Lis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328274A0"/>
    <w:multiLevelType w:val="multilevel"/>
    <w:tmpl w:val="E9889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2D5F8A"/>
    <w:multiLevelType w:val="hybridMultilevel"/>
    <w:tmpl w:val="62109824"/>
    <w:lvl w:ilvl="0" w:tplc="24DC8BC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40D6C35"/>
    <w:multiLevelType w:val="hybridMultilevel"/>
    <w:tmpl w:val="0DE66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D992643"/>
    <w:multiLevelType w:val="hybridMultilevel"/>
    <w:tmpl w:val="3C1EA444"/>
    <w:lvl w:ilvl="0" w:tplc="A0F2FDC6">
      <w:numFmt w:val="bullet"/>
      <w:lvlText w:val="•"/>
      <w:lvlJc w:val="left"/>
      <w:pPr>
        <w:ind w:left="1065" w:hanging="705"/>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6D90902"/>
    <w:multiLevelType w:val="hybridMultilevel"/>
    <w:tmpl w:val="7FEC0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E7F0624"/>
    <w:multiLevelType w:val="hybridMultilevel"/>
    <w:tmpl w:val="90AE0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DA94132"/>
    <w:multiLevelType w:val="multilevel"/>
    <w:tmpl w:val="C624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8A5EAC"/>
    <w:multiLevelType w:val="hybridMultilevel"/>
    <w:tmpl w:val="B7746204"/>
    <w:lvl w:ilvl="0" w:tplc="A8FEBF86">
      <w:start w:val="1"/>
      <w:numFmt w:val="bullet"/>
      <w:pStyle w:val="EC-List1-table"/>
      <w:lvlText w:val="•"/>
      <w:lvlJc w:val="left"/>
      <w:pPr>
        <w:ind w:left="720" w:hanging="360"/>
      </w:pPr>
      <w:rPr>
        <w:rFonts w:ascii="Tahoma" w:hAnsi="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1"/>
  </w:num>
  <w:num w:numId="4">
    <w:abstractNumId w:val="19"/>
  </w:num>
  <w:num w:numId="5">
    <w:abstractNumId w:val="10"/>
  </w:num>
  <w:num w:numId="6">
    <w:abstractNumId w:val="6"/>
  </w:num>
  <w:num w:numId="7">
    <w:abstractNumId w:val="18"/>
  </w:num>
  <w:num w:numId="8">
    <w:abstractNumId w:val="0"/>
  </w:num>
  <w:num w:numId="9">
    <w:abstractNumId w:val="7"/>
  </w:num>
  <w:num w:numId="10">
    <w:abstractNumId w:val="1"/>
  </w:num>
  <w:num w:numId="11">
    <w:abstractNumId w:val="16"/>
  </w:num>
  <w:num w:numId="12">
    <w:abstractNumId w:val="3"/>
  </w:num>
  <w:num w:numId="13">
    <w:abstractNumId w:val="8"/>
  </w:num>
  <w:num w:numId="14">
    <w:abstractNumId w:val="14"/>
  </w:num>
  <w:num w:numId="15">
    <w:abstractNumId w:val="17"/>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num>
  <w:num w:numId="19">
    <w:abstractNumId w:val="9"/>
  </w:num>
  <w:num w:numId="20">
    <w:abstractNumId w:val="2"/>
  </w:num>
  <w:num w:numId="21">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US" w:vendorID="64" w:dllVersion="131078" w:nlCheck="1" w:checkStyle="1"/>
  <w:activeWritingStyle w:appName="MSWord" w:lang="fr-BE" w:vendorID="64" w:dllVersion="131078" w:nlCheck="1" w:checkStyle="1"/>
  <w:proofState w:spelling="clean"/>
  <w:stylePaneFormatFilter w:val="3001"/>
  <w:styleLockTheme/>
  <w:styleLockQFSet/>
  <w:defaultTabStop w:val="709"/>
  <w:hyphenationZone w:val="425"/>
  <w:evenAndOddHeaders/>
  <w:drawingGridHorizontalSpacing w:val="70"/>
  <w:drawingGridVerticalSpacing w:val="163"/>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useFELayout/>
  </w:compat>
  <w:rsids>
    <w:rsidRoot w:val="00584555"/>
    <w:rsid w:val="000012DF"/>
    <w:rsid w:val="0000137A"/>
    <w:rsid w:val="00002DDF"/>
    <w:rsid w:val="00003925"/>
    <w:rsid w:val="00003AC9"/>
    <w:rsid w:val="0000607A"/>
    <w:rsid w:val="000066EC"/>
    <w:rsid w:val="00006970"/>
    <w:rsid w:val="000069AC"/>
    <w:rsid w:val="00007207"/>
    <w:rsid w:val="0001096F"/>
    <w:rsid w:val="000113B2"/>
    <w:rsid w:val="000115DF"/>
    <w:rsid w:val="00011E23"/>
    <w:rsid w:val="0001525E"/>
    <w:rsid w:val="0001587D"/>
    <w:rsid w:val="00015977"/>
    <w:rsid w:val="00015A88"/>
    <w:rsid w:val="000167B9"/>
    <w:rsid w:val="0001697E"/>
    <w:rsid w:val="00016DB7"/>
    <w:rsid w:val="00016E22"/>
    <w:rsid w:val="00017DFB"/>
    <w:rsid w:val="00017E22"/>
    <w:rsid w:val="00020794"/>
    <w:rsid w:val="00022275"/>
    <w:rsid w:val="00023725"/>
    <w:rsid w:val="00023759"/>
    <w:rsid w:val="00023CCF"/>
    <w:rsid w:val="0002414C"/>
    <w:rsid w:val="000241DD"/>
    <w:rsid w:val="00024747"/>
    <w:rsid w:val="00024898"/>
    <w:rsid w:val="00025042"/>
    <w:rsid w:val="000257B2"/>
    <w:rsid w:val="00025DDB"/>
    <w:rsid w:val="0002650E"/>
    <w:rsid w:val="00026789"/>
    <w:rsid w:val="000268F9"/>
    <w:rsid w:val="00026D72"/>
    <w:rsid w:val="000278F9"/>
    <w:rsid w:val="00030ACE"/>
    <w:rsid w:val="00030BC8"/>
    <w:rsid w:val="000317EC"/>
    <w:rsid w:val="000319A4"/>
    <w:rsid w:val="00033454"/>
    <w:rsid w:val="00034893"/>
    <w:rsid w:val="00034DAF"/>
    <w:rsid w:val="00035892"/>
    <w:rsid w:val="00035A1F"/>
    <w:rsid w:val="000368E9"/>
    <w:rsid w:val="00036EFE"/>
    <w:rsid w:val="00036FC2"/>
    <w:rsid w:val="000373B1"/>
    <w:rsid w:val="00037750"/>
    <w:rsid w:val="00037C4A"/>
    <w:rsid w:val="00037D94"/>
    <w:rsid w:val="000403A8"/>
    <w:rsid w:val="00040EAB"/>
    <w:rsid w:val="0004141F"/>
    <w:rsid w:val="00041614"/>
    <w:rsid w:val="00041758"/>
    <w:rsid w:val="00041D06"/>
    <w:rsid w:val="000430AE"/>
    <w:rsid w:val="00043648"/>
    <w:rsid w:val="00043F15"/>
    <w:rsid w:val="000441D4"/>
    <w:rsid w:val="00045250"/>
    <w:rsid w:val="0004679F"/>
    <w:rsid w:val="00046E8B"/>
    <w:rsid w:val="000470E8"/>
    <w:rsid w:val="00047170"/>
    <w:rsid w:val="00047181"/>
    <w:rsid w:val="0005015F"/>
    <w:rsid w:val="00050367"/>
    <w:rsid w:val="000507D8"/>
    <w:rsid w:val="000508E4"/>
    <w:rsid w:val="00051417"/>
    <w:rsid w:val="0005144D"/>
    <w:rsid w:val="00052D1F"/>
    <w:rsid w:val="00052D7D"/>
    <w:rsid w:val="00052F0F"/>
    <w:rsid w:val="000534FD"/>
    <w:rsid w:val="000537EB"/>
    <w:rsid w:val="00053BCF"/>
    <w:rsid w:val="00054687"/>
    <w:rsid w:val="00054DA2"/>
    <w:rsid w:val="000551EE"/>
    <w:rsid w:val="00055D74"/>
    <w:rsid w:val="00056BBE"/>
    <w:rsid w:val="00056DDA"/>
    <w:rsid w:val="00060081"/>
    <w:rsid w:val="0006124A"/>
    <w:rsid w:val="00061C81"/>
    <w:rsid w:val="000625FF"/>
    <w:rsid w:val="00062EDF"/>
    <w:rsid w:val="000640BE"/>
    <w:rsid w:val="000647EF"/>
    <w:rsid w:val="00064A1C"/>
    <w:rsid w:val="00064C21"/>
    <w:rsid w:val="0006512F"/>
    <w:rsid w:val="00065E7A"/>
    <w:rsid w:val="000664C8"/>
    <w:rsid w:val="000667FD"/>
    <w:rsid w:val="000669A0"/>
    <w:rsid w:val="00066B6D"/>
    <w:rsid w:val="00067844"/>
    <w:rsid w:val="000679A8"/>
    <w:rsid w:val="00070729"/>
    <w:rsid w:val="0007084C"/>
    <w:rsid w:val="00070A2E"/>
    <w:rsid w:val="00070BC0"/>
    <w:rsid w:val="00070C7C"/>
    <w:rsid w:val="000713A3"/>
    <w:rsid w:val="0007170C"/>
    <w:rsid w:val="00072409"/>
    <w:rsid w:val="000733D7"/>
    <w:rsid w:val="00073F4A"/>
    <w:rsid w:val="00074861"/>
    <w:rsid w:val="00075630"/>
    <w:rsid w:val="00076BAB"/>
    <w:rsid w:val="00077CF1"/>
    <w:rsid w:val="00080545"/>
    <w:rsid w:val="00081161"/>
    <w:rsid w:val="00081960"/>
    <w:rsid w:val="000831CD"/>
    <w:rsid w:val="000842F6"/>
    <w:rsid w:val="00084DB3"/>
    <w:rsid w:val="00085F29"/>
    <w:rsid w:val="000863D6"/>
    <w:rsid w:val="00086553"/>
    <w:rsid w:val="00086E1D"/>
    <w:rsid w:val="0009044A"/>
    <w:rsid w:val="000905D6"/>
    <w:rsid w:val="00093508"/>
    <w:rsid w:val="0009417F"/>
    <w:rsid w:val="00094236"/>
    <w:rsid w:val="00094352"/>
    <w:rsid w:val="00094460"/>
    <w:rsid w:val="00094687"/>
    <w:rsid w:val="00094793"/>
    <w:rsid w:val="000949EF"/>
    <w:rsid w:val="00094A63"/>
    <w:rsid w:val="00095BF2"/>
    <w:rsid w:val="0009625C"/>
    <w:rsid w:val="000978B0"/>
    <w:rsid w:val="000A038D"/>
    <w:rsid w:val="000A0F0D"/>
    <w:rsid w:val="000A1D78"/>
    <w:rsid w:val="000A2452"/>
    <w:rsid w:val="000A2502"/>
    <w:rsid w:val="000A3299"/>
    <w:rsid w:val="000A427F"/>
    <w:rsid w:val="000A448D"/>
    <w:rsid w:val="000A4494"/>
    <w:rsid w:val="000A5213"/>
    <w:rsid w:val="000A5CAC"/>
    <w:rsid w:val="000A602F"/>
    <w:rsid w:val="000A6F87"/>
    <w:rsid w:val="000B0828"/>
    <w:rsid w:val="000B1A4F"/>
    <w:rsid w:val="000B1D93"/>
    <w:rsid w:val="000B278F"/>
    <w:rsid w:val="000B2CB0"/>
    <w:rsid w:val="000B3005"/>
    <w:rsid w:val="000B323A"/>
    <w:rsid w:val="000B4185"/>
    <w:rsid w:val="000B43BF"/>
    <w:rsid w:val="000B4B2A"/>
    <w:rsid w:val="000B4C09"/>
    <w:rsid w:val="000B5938"/>
    <w:rsid w:val="000B5EA8"/>
    <w:rsid w:val="000B601B"/>
    <w:rsid w:val="000B68E8"/>
    <w:rsid w:val="000B6CF6"/>
    <w:rsid w:val="000B7068"/>
    <w:rsid w:val="000B73AB"/>
    <w:rsid w:val="000B7968"/>
    <w:rsid w:val="000B7D39"/>
    <w:rsid w:val="000C0054"/>
    <w:rsid w:val="000C006A"/>
    <w:rsid w:val="000C09E8"/>
    <w:rsid w:val="000C1287"/>
    <w:rsid w:val="000C1EC8"/>
    <w:rsid w:val="000C25BD"/>
    <w:rsid w:val="000C43F0"/>
    <w:rsid w:val="000C5A95"/>
    <w:rsid w:val="000C7339"/>
    <w:rsid w:val="000C7480"/>
    <w:rsid w:val="000C74AB"/>
    <w:rsid w:val="000C756F"/>
    <w:rsid w:val="000D14FB"/>
    <w:rsid w:val="000D1A6B"/>
    <w:rsid w:val="000D1D2A"/>
    <w:rsid w:val="000D2292"/>
    <w:rsid w:val="000D3368"/>
    <w:rsid w:val="000D33A8"/>
    <w:rsid w:val="000D362A"/>
    <w:rsid w:val="000D384A"/>
    <w:rsid w:val="000D44E4"/>
    <w:rsid w:val="000E0FEE"/>
    <w:rsid w:val="000E1565"/>
    <w:rsid w:val="000E18FA"/>
    <w:rsid w:val="000E3E9D"/>
    <w:rsid w:val="000E4150"/>
    <w:rsid w:val="000E5668"/>
    <w:rsid w:val="000E5BAB"/>
    <w:rsid w:val="000E6569"/>
    <w:rsid w:val="000E6EBD"/>
    <w:rsid w:val="000E6EFB"/>
    <w:rsid w:val="000F06AB"/>
    <w:rsid w:val="000F0BEE"/>
    <w:rsid w:val="000F16AB"/>
    <w:rsid w:val="000F34DD"/>
    <w:rsid w:val="000F3C02"/>
    <w:rsid w:val="000F3C7D"/>
    <w:rsid w:val="000F4263"/>
    <w:rsid w:val="000F43FC"/>
    <w:rsid w:val="000F5A18"/>
    <w:rsid w:val="000F6506"/>
    <w:rsid w:val="000F6B5E"/>
    <w:rsid w:val="000F73C2"/>
    <w:rsid w:val="000F7FCD"/>
    <w:rsid w:val="00100AAE"/>
    <w:rsid w:val="00100C88"/>
    <w:rsid w:val="00100FF0"/>
    <w:rsid w:val="00101AE4"/>
    <w:rsid w:val="00101F2F"/>
    <w:rsid w:val="00102374"/>
    <w:rsid w:val="0010268E"/>
    <w:rsid w:val="00102E57"/>
    <w:rsid w:val="00103982"/>
    <w:rsid w:val="001050C9"/>
    <w:rsid w:val="00107AC7"/>
    <w:rsid w:val="00110050"/>
    <w:rsid w:val="00110798"/>
    <w:rsid w:val="00110C84"/>
    <w:rsid w:val="00111FB5"/>
    <w:rsid w:val="0011337D"/>
    <w:rsid w:val="00113638"/>
    <w:rsid w:val="00113D51"/>
    <w:rsid w:val="00113FEA"/>
    <w:rsid w:val="00114110"/>
    <w:rsid w:val="0011584F"/>
    <w:rsid w:val="00115A16"/>
    <w:rsid w:val="00117DD2"/>
    <w:rsid w:val="00117F35"/>
    <w:rsid w:val="001217CB"/>
    <w:rsid w:val="001227C9"/>
    <w:rsid w:val="00122830"/>
    <w:rsid w:val="001233E5"/>
    <w:rsid w:val="00123723"/>
    <w:rsid w:val="0012524F"/>
    <w:rsid w:val="00126BD8"/>
    <w:rsid w:val="00130509"/>
    <w:rsid w:val="00130A2C"/>
    <w:rsid w:val="00131FCC"/>
    <w:rsid w:val="00132E96"/>
    <w:rsid w:val="00133859"/>
    <w:rsid w:val="00133D7C"/>
    <w:rsid w:val="00135EEB"/>
    <w:rsid w:val="00135FEE"/>
    <w:rsid w:val="001370DE"/>
    <w:rsid w:val="0013746A"/>
    <w:rsid w:val="00140B38"/>
    <w:rsid w:val="00140E55"/>
    <w:rsid w:val="00141125"/>
    <w:rsid w:val="001415C0"/>
    <w:rsid w:val="00141F1D"/>
    <w:rsid w:val="001421BB"/>
    <w:rsid w:val="001425CD"/>
    <w:rsid w:val="00142921"/>
    <w:rsid w:val="00142DE1"/>
    <w:rsid w:val="00143F39"/>
    <w:rsid w:val="0014562D"/>
    <w:rsid w:val="00145810"/>
    <w:rsid w:val="001466EC"/>
    <w:rsid w:val="00146AAE"/>
    <w:rsid w:val="00146BA6"/>
    <w:rsid w:val="00146DA5"/>
    <w:rsid w:val="00146E71"/>
    <w:rsid w:val="0014729E"/>
    <w:rsid w:val="001472E5"/>
    <w:rsid w:val="00147622"/>
    <w:rsid w:val="00147765"/>
    <w:rsid w:val="001504D7"/>
    <w:rsid w:val="00150575"/>
    <w:rsid w:val="001511F1"/>
    <w:rsid w:val="001522C1"/>
    <w:rsid w:val="0015312A"/>
    <w:rsid w:val="00153488"/>
    <w:rsid w:val="0015487E"/>
    <w:rsid w:val="001548EF"/>
    <w:rsid w:val="00155092"/>
    <w:rsid w:val="0015520C"/>
    <w:rsid w:val="001566EF"/>
    <w:rsid w:val="001567BB"/>
    <w:rsid w:val="00156908"/>
    <w:rsid w:val="00157405"/>
    <w:rsid w:val="00157609"/>
    <w:rsid w:val="0015772E"/>
    <w:rsid w:val="00157CB1"/>
    <w:rsid w:val="0016025F"/>
    <w:rsid w:val="0016045A"/>
    <w:rsid w:val="00160C64"/>
    <w:rsid w:val="00161258"/>
    <w:rsid w:val="001617E1"/>
    <w:rsid w:val="00161D31"/>
    <w:rsid w:val="00162784"/>
    <w:rsid w:val="001628FF"/>
    <w:rsid w:val="0016294F"/>
    <w:rsid w:val="00163867"/>
    <w:rsid w:val="001649A2"/>
    <w:rsid w:val="0016529D"/>
    <w:rsid w:val="001657E1"/>
    <w:rsid w:val="00165DFA"/>
    <w:rsid w:val="001661D8"/>
    <w:rsid w:val="0016732E"/>
    <w:rsid w:val="001677FF"/>
    <w:rsid w:val="00170ED1"/>
    <w:rsid w:val="0017185A"/>
    <w:rsid w:val="0017220D"/>
    <w:rsid w:val="0017268E"/>
    <w:rsid w:val="00172AF8"/>
    <w:rsid w:val="00174208"/>
    <w:rsid w:val="00174528"/>
    <w:rsid w:val="001748F6"/>
    <w:rsid w:val="00174D61"/>
    <w:rsid w:val="00174F2C"/>
    <w:rsid w:val="001751AB"/>
    <w:rsid w:val="00175232"/>
    <w:rsid w:val="0017540E"/>
    <w:rsid w:val="001755A8"/>
    <w:rsid w:val="00175CAB"/>
    <w:rsid w:val="00176384"/>
    <w:rsid w:val="001763C4"/>
    <w:rsid w:val="00177706"/>
    <w:rsid w:val="00180607"/>
    <w:rsid w:val="001811D3"/>
    <w:rsid w:val="00181202"/>
    <w:rsid w:val="001812F8"/>
    <w:rsid w:val="00181CCC"/>
    <w:rsid w:val="00181EB6"/>
    <w:rsid w:val="001822C0"/>
    <w:rsid w:val="00183160"/>
    <w:rsid w:val="00183269"/>
    <w:rsid w:val="00183556"/>
    <w:rsid w:val="00183AAB"/>
    <w:rsid w:val="00184013"/>
    <w:rsid w:val="00185158"/>
    <w:rsid w:val="00186C37"/>
    <w:rsid w:val="00186F7A"/>
    <w:rsid w:val="00187281"/>
    <w:rsid w:val="0019014B"/>
    <w:rsid w:val="00191006"/>
    <w:rsid w:val="001919E0"/>
    <w:rsid w:val="00192307"/>
    <w:rsid w:val="001938B8"/>
    <w:rsid w:val="00194D32"/>
    <w:rsid w:val="00195627"/>
    <w:rsid w:val="001957A5"/>
    <w:rsid w:val="0019692B"/>
    <w:rsid w:val="0019728E"/>
    <w:rsid w:val="0019745D"/>
    <w:rsid w:val="00197BC2"/>
    <w:rsid w:val="00197F40"/>
    <w:rsid w:val="001A0129"/>
    <w:rsid w:val="001A1A29"/>
    <w:rsid w:val="001A1A9E"/>
    <w:rsid w:val="001A1CB1"/>
    <w:rsid w:val="001A1D5E"/>
    <w:rsid w:val="001A1DDD"/>
    <w:rsid w:val="001A33BA"/>
    <w:rsid w:val="001A3417"/>
    <w:rsid w:val="001A45AD"/>
    <w:rsid w:val="001A462E"/>
    <w:rsid w:val="001A6445"/>
    <w:rsid w:val="001A67B0"/>
    <w:rsid w:val="001A6DEB"/>
    <w:rsid w:val="001A7DBB"/>
    <w:rsid w:val="001B006D"/>
    <w:rsid w:val="001B02E3"/>
    <w:rsid w:val="001B042C"/>
    <w:rsid w:val="001B0819"/>
    <w:rsid w:val="001B1966"/>
    <w:rsid w:val="001B1B18"/>
    <w:rsid w:val="001B202D"/>
    <w:rsid w:val="001B2188"/>
    <w:rsid w:val="001B2224"/>
    <w:rsid w:val="001B6A90"/>
    <w:rsid w:val="001B7780"/>
    <w:rsid w:val="001B7F3C"/>
    <w:rsid w:val="001C08BF"/>
    <w:rsid w:val="001C0CC6"/>
    <w:rsid w:val="001C156B"/>
    <w:rsid w:val="001C190A"/>
    <w:rsid w:val="001C27BA"/>
    <w:rsid w:val="001C30EA"/>
    <w:rsid w:val="001C415A"/>
    <w:rsid w:val="001C42A4"/>
    <w:rsid w:val="001C57BF"/>
    <w:rsid w:val="001C5828"/>
    <w:rsid w:val="001C5C2E"/>
    <w:rsid w:val="001C6042"/>
    <w:rsid w:val="001C79C5"/>
    <w:rsid w:val="001D017D"/>
    <w:rsid w:val="001D0E64"/>
    <w:rsid w:val="001D0F0D"/>
    <w:rsid w:val="001D139D"/>
    <w:rsid w:val="001D1691"/>
    <w:rsid w:val="001D16BF"/>
    <w:rsid w:val="001D18FF"/>
    <w:rsid w:val="001D1F37"/>
    <w:rsid w:val="001D207F"/>
    <w:rsid w:val="001D2200"/>
    <w:rsid w:val="001D2919"/>
    <w:rsid w:val="001D2D4E"/>
    <w:rsid w:val="001D3707"/>
    <w:rsid w:val="001D3AD5"/>
    <w:rsid w:val="001D56F7"/>
    <w:rsid w:val="001D6272"/>
    <w:rsid w:val="001D6287"/>
    <w:rsid w:val="001D682A"/>
    <w:rsid w:val="001D79AA"/>
    <w:rsid w:val="001D7BF3"/>
    <w:rsid w:val="001E0777"/>
    <w:rsid w:val="001E0E79"/>
    <w:rsid w:val="001E15F0"/>
    <w:rsid w:val="001E184D"/>
    <w:rsid w:val="001E3720"/>
    <w:rsid w:val="001E3A9E"/>
    <w:rsid w:val="001E3C63"/>
    <w:rsid w:val="001E3D5C"/>
    <w:rsid w:val="001E44B5"/>
    <w:rsid w:val="001E501F"/>
    <w:rsid w:val="001E517C"/>
    <w:rsid w:val="001E5256"/>
    <w:rsid w:val="001E6222"/>
    <w:rsid w:val="001E772C"/>
    <w:rsid w:val="001E779A"/>
    <w:rsid w:val="001F039C"/>
    <w:rsid w:val="001F0C0B"/>
    <w:rsid w:val="001F142D"/>
    <w:rsid w:val="001F18F3"/>
    <w:rsid w:val="001F196A"/>
    <w:rsid w:val="001F24F3"/>
    <w:rsid w:val="001F2643"/>
    <w:rsid w:val="001F2F52"/>
    <w:rsid w:val="001F390E"/>
    <w:rsid w:val="001F3A36"/>
    <w:rsid w:val="001F3F84"/>
    <w:rsid w:val="001F4092"/>
    <w:rsid w:val="001F4551"/>
    <w:rsid w:val="001F4D96"/>
    <w:rsid w:val="001F51D2"/>
    <w:rsid w:val="001F6DA3"/>
    <w:rsid w:val="001F6FA3"/>
    <w:rsid w:val="001F7042"/>
    <w:rsid w:val="001F72E5"/>
    <w:rsid w:val="001F7DD8"/>
    <w:rsid w:val="00200908"/>
    <w:rsid w:val="00202484"/>
    <w:rsid w:val="0020348E"/>
    <w:rsid w:val="0020374E"/>
    <w:rsid w:val="00204025"/>
    <w:rsid w:val="0020472C"/>
    <w:rsid w:val="00205B8A"/>
    <w:rsid w:val="00206463"/>
    <w:rsid w:val="00206CE4"/>
    <w:rsid w:val="00206E8B"/>
    <w:rsid w:val="00207462"/>
    <w:rsid w:val="00210723"/>
    <w:rsid w:val="002110D4"/>
    <w:rsid w:val="00211F57"/>
    <w:rsid w:val="002120C1"/>
    <w:rsid w:val="002123FD"/>
    <w:rsid w:val="0021243E"/>
    <w:rsid w:val="0021262F"/>
    <w:rsid w:val="00212904"/>
    <w:rsid w:val="00212974"/>
    <w:rsid w:val="00214397"/>
    <w:rsid w:val="00214884"/>
    <w:rsid w:val="00214A72"/>
    <w:rsid w:val="00215A84"/>
    <w:rsid w:val="0021605D"/>
    <w:rsid w:val="00216E54"/>
    <w:rsid w:val="00216F78"/>
    <w:rsid w:val="00217CC9"/>
    <w:rsid w:val="002205E4"/>
    <w:rsid w:val="00220CBE"/>
    <w:rsid w:val="00221355"/>
    <w:rsid w:val="0022193D"/>
    <w:rsid w:val="00223278"/>
    <w:rsid w:val="00223B55"/>
    <w:rsid w:val="00224AC0"/>
    <w:rsid w:val="00225975"/>
    <w:rsid w:val="00225D72"/>
    <w:rsid w:val="00225FE3"/>
    <w:rsid w:val="00226731"/>
    <w:rsid w:val="00226B2F"/>
    <w:rsid w:val="002270D1"/>
    <w:rsid w:val="00227846"/>
    <w:rsid w:val="00227BD9"/>
    <w:rsid w:val="00230BBF"/>
    <w:rsid w:val="00230C6D"/>
    <w:rsid w:val="0023137A"/>
    <w:rsid w:val="00231E0E"/>
    <w:rsid w:val="002325D5"/>
    <w:rsid w:val="00232609"/>
    <w:rsid w:val="00232DED"/>
    <w:rsid w:val="00233764"/>
    <w:rsid w:val="00235D49"/>
    <w:rsid w:val="002360BE"/>
    <w:rsid w:val="0023637E"/>
    <w:rsid w:val="00236450"/>
    <w:rsid w:val="002369C4"/>
    <w:rsid w:val="00237407"/>
    <w:rsid w:val="00237E17"/>
    <w:rsid w:val="0024152D"/>
    <w:rsid w:val="00241B0B"/>
    <w:rsid w:val="00241BA9"/>
    <w:rsid w:val="00242AE2"/>
    <w:rsid w:val="00243196"/>
    <w:rsid w:val="00243C60"/>
    <w:rsid w:val="0024524C"/>
    <w:rsid w:val="0024611D"/>
    <w:rsid w:val="00246A41"/>
    <w:rsid w:val="00246C69"/>
    <w:rsid w:val="00246FD9"/>
    <w:rsid w:val="002501C5"/>
    <w:rsid w:val="0025027A"/>
    <w:rsid w:val="00250E03"/>
    <w:rsid w:val="002515FB"/>
    <w:rsid w:val="0025313D"/>
    <w:rsid w:val="002541F8"/>
    <w:rsid w:val="002549CA"/>
    <w:rsid w:val="00254DBD"/>
    <w:rsid w:val="00254E3D"/>
    <w:rsid w:val="00255B58"/>
    <w:rsid w:val="002565C3"/>
    <w:rsid w:val="00256AEB"/>
    <w:rsid w:val="00257737"/>
    <w:rsid w:val="00257F82"/>
    <w:rsid w:val="002601AE"/>
    <w:rsid w:val="0026096A"/>
    <w:rsid w:val="00260F7D"/>
    <w:rsid w:val="00261CCE"/>
    <w:rsid w:val="002620FD"/>
    <w:rsid w:val="0026335D"/>
    <w:rsid w:val="00265562"/>
    <w:rsid w:val="0026592D"/>
    <w:rsid w:val="00266039"/>
    <w:rsid w:val="0026615D"/>
    <w:rsid w:val="00267540"/>
    <w:rsid w:val="002677A1"/>
    <w:rsid w:val="002700D6"/>
    <w:rsid w:val="002700DE"/>
    <w:rsid w:val="0027165B"/>
    <w:rsid w:val="00272412"/>
    <w:rsid w:val="002726BB"/>
    <w:rsid w:val="002731C1"/>
    <w:rsid w:val="00273513"/>
    <w:rsid w:val="00275033"/>
    <w:rsid w:val="00275211"/>
    <w:rsid w:val="0027557B"/>
    <w:rsid w:val="00275B23"/>
    <w:rsid w:val="00276640"/>
    <w:rsid w:val="00276B28"/>
    <w:rsid w:val="00276D41"/>
    <w:rsid w:val="00276E1A"/>
    <w:rsid w:val="00277C89"/>
    <w:rsid w:val="00280B80"/>
    <w:rsid w:val="00281079"/>
    <w:rsid w:val="00281BFA"/>
    <w:rsid w:val="00281F63"/>
    <w:rsid w:val="00281FA5"/>
    <w:rsid w:val="00282495"/>
    <w:rsid w:val="00282904"/>
    <w:rsid w:val="0028298B"/>
    <w:rsid w:val="002835BB"/>
    <w:rsid w:val="0028418F"/>
    <w:rsid w:val="00284384"/>
    <w:rsid w:val="00284F6C"/>
    <w:rsid w:val="00285FD0"/>
    <w:rsid w:val="002868FE"/>
    <w:rsid w:val="002871BF"/>
    <w:rsid w:val="00287333"/>
    <w:rsid w:val="002907CD"/>
    <w:rsid w:val="00290F96"/>
    <w:rsid w:val="0029153B"/>
    <w:rsid w:val="002928D2"/>
    <w:rsid w:val="00293CD7"/>
    <w:rsid w:val="00295206"/>
    <w:rsid w:val="00296633"/>
    <w:rsid w:val="00296D24"/>
    <w:rsid w:val="00297A29"/>
    <w:rsid w:val="00297AA6"/>
    <w:rsid w:val="002A0641"/>
    <w:rsid w:val="002A0CA1"/>
    <w:rsid w:val="002A0FA9"/>
    <w:rsid w:val="002A143F"/>
    <w:rsid w:val="002A16C3"/>
    <w:rsid w:val="002A1CC4"/>
    <w:rsid w:val="002A2038"/>
    <w:rsid w:val="002A2CFA"/>
    <w:rsid w:val="002A464F"/>
    <w:rsid w:val="002A47D1"/>
    <w:rsid w:val="002A53AC"/>
    <w:rsid w:val="002A56A7"/>
    <w:rsid w:val="002A5A8F"/>
    <w:rsid w:val="002A5C09"/>
    <w:rsid w:val="002A63F0"/>
    <w:rsid w:val="002A6DF3"/>
    <w:rsid w:val="002A75BC"/>
    <w:rsid w:val="002B0AC1"/>
    <w:rsid w:val="002B0DE7"/>
    <w:rsid w:val="002B0F47"/>
    <w:rsid w:val="002B16ED"/>
    <w:rsid w:val="002B2821"/>
    <w:rsid w:val="002B2866"/>
    <w:rsid w:val="002B5591"/>
    <w:rsid w:val="002B5A8F"/>
    <w:rsid w:val="002B5EB6"/>
    <w:rsid w:val="002B7037"/>
    <w:rsid w:val="002B7230"/>
    <w:rsid w:val="002B7F68"/>
    <w:rsid w:val="002C19FF"/>
    <w:rsid w:val="002C1A09"/>
    <w:rsid w:val="002C1D65"/>
    <w:rsid w:val="002C2291"/>
    <w:rsid w:val="002C3033"/>
    <w:rsid w:val="002C3305"/>
    <w:rsid w:val="002C3CB9"/>
    <w:rsid w:val="002C3D22"/>
    <w:rsid w:val="002C45A4"/>
    <w:rsid w:val="002C468D"/>
    <w:rsid w:val="002C499D"/>
    <w:rsid w:val="002C4C79"/>
    <w:rsid w:val="002C5920"/>
    <w:rsid w:val="002C5F81"/>
    <w:rsid w:val="002C5F9C"/>
    <w:rsid w:val="002C6882"/>
    <w:rsid w:val="002C68C9"/>
    <w:rsid w:val="002C7B9C"/>
    <w:rsid w:val="002D0AAF"/>
    <w:rsid w:val="002D13DE"/>
    <w:rsid w:val="002D185C"/>
    <w:rsid w:val="002D1A39"/>
    <w:rsid w:val="002D1D71"/>
    <w:rsid w:val="002D2211"/>
    <w:rsid w:val="002D2527"/>
    <w:rsid w:val="002D2636"/>
    <w:rsid w:val="002D354E"/>
    <w:rsid w:val="002D3A54"/>
    <w:rsid w:val="002D3C57"/>
    <w:rsid w:val="002D3F06"/>
    <w:rsid w:val="002D4B3F"/>
    <w:rsid w:val="002D5748"/>
    <w:rsid w:val="002D588F"/>
    <w:rsid w:val="002D58B3"/>
    <w:rsid w:val="002D605F"/>
    <w:rsid w:val="002D62BE"/>
    <w:rsid w:val="002D66FA"/>
    <w:rsid w:val="002D6A60"/>
    <w:rsid w:val="002D6C36"/>
    <w:rsid w:val="002D6E07"/>
    <w:rsid w:val="002D6EF8"/>
    <w:rsid w:val="002D733F"/>
    <w:rsid w:val="002D7633"/>
    <w:rsid w:val="002D7B37"/>
    <w:rsid w:val="002E1765"/>
    <w:rsid w:val="002E1DA6"/>
    <w:rsid w:val="002E2118"/>
    <w:rsid w:val="002E31CE"/>
    <w:rsid w:val="002E45EB"/>
    <w:rsid w:val="002E522A"/>
    <w:rsid w:val="002E5459"/>
    <w:rsid w:val="002E6288"/>
    <w:rsid w:val="002E6809"/>
    <w:rsid w:val="002E7393"/>
    <w:rsid w:val="002E770C"/>
    <w:rsid w:val="002E7E4B"/>
    <w:rsid w:val="002E7FD6"/>
    <w:rsid w:val="002F01EA"/>
    <w:rsid w:val="002F0322"/>
    <w:rsid w:val="002F0D30"/>
    <w:rsid w:val="002F0F1B"/>
    <w:rsid w:val="002F0F43"/>
    <w:rsid w:val="002F2914"/>
    <w:rsid w:val="002F407C"/>
    <w:rsid w:val="002F458A"/>
    <w:rsid w:val="002F5C6A"/>
    <w:rsid w:val="002F6CE0"/>
    <w:rsid w:val="002F7073"/>
    <w:rsid w:val="00300924"/>
    <w:rsid w:val="00300F22"/>
    <w:rsid w:val="00301037"/>
    <w:rsid w:val="00301FE6"/>
    <w:rsid w:val="003023DC"/>
    <w:rsid w:val="00302E48"/>
    <w:rsid w:val="00302EBA"/>
    <w:rsid w:val="003032CF"/>
    <w:rsid w:val="00303864"/>
    <w:rsid w:val="00304391"/>
    <w:rsid w:val="00304458"/>
    <w:rsid w:val="0030511B"/>
    <w:rsid w:val="0030585F"/>
    <w:rsid w:val="00305A42"/>
    <w:rsid w:val="00305CF3"/>
    <w:rsid w:val="00305DAB"/>
    <w:rsid w:val="003062E6"/>
    <w:rsid w:val="00307BAF"/>
    <w:rsid w:val="00307BD2"/>
    <w:rsid w:val="00310025"/>
    <w:rsid w:val="003104B0"/>
    <w:rsid w:val="00311986"/>
    <w:rsid w:val="00311DE9"/>
    <w:rsid w:val="00312620"/>
    <w:rsid w:val="00312C3A"/>
    <w:rsid w:val="00313492"/>
    <w:rsid w:val="003135B2"/>
    <w:rsid w:val="0031361A"/>
    <w:rsid w:val="00313D29"/>
    <w:rsid w:val="00314C1F"/>
    <w:rsid w:val="00314C91"/>
    <w:rsid w:val="00315F0F"/>
    <w:rsid w:val="00316AAD"/>
    <w:rsid w:val="00317496"/>
    <w:rsid w:val="003201FE"/>
    <w:rsid w:val="0032075A"/>
    <w:rsid w:val="003225D7"/>
    <w:rsid w:val="00322AE7"/>
    <w:rsid w:val="00322E21"/>
    <w:rsid w:val="00322FB6"/>
    <w:rsid w:val="003237FD"/>
    <w:rsid w:val="003238D5"/>
    <w:rsid w:val="0032395C"/>
    <w:rsid w:val="00323DC3"/>
    <w:rsid w:val="00325394"/>
    <w:rsid w:val="003266FF"/>
    <w:rsid w:val="003270C1"/>
    <w:rsid w:val="00330092"/>
    <w:rsid w:val="003308F7"/>
    <w:rsid w:val="003311A1"/>
    <w:rsid w:val="00331EFC"/>
    <w:rsid w:val="00331F6F"/>
    <w:rsid w:val="00332625"/>
    <w:rsid w:val="003327B8"/>
    <w:rsid w:val="00333D36"/>
    <w:rsid w:val="003347C1"/>
    <w:rsid w:val="0033503D"/>
    <w:rsid w:val="00335AD4"/>
    <w:rsid w:val="00336117"/>
    <w:rsid w:val="0033736B"/>
    <w:rsid w:val="00337A2E"/>
    <w:rsid w:val="00337D8E"/>
    <w:rsid w:val="0034057F"/>
    <w:rsid w:val="003407CB"/>
    <w:rsid w:val="00340E09"/>
    <w:rsid w:val="00340F8B"/>
    <w:rsid w:val="00342104"/>
    <w:rsid w:val="003427AE"/>
    <w:rsid w:val="003427B5"/>
    <w:rsid w:val="0034294F"/>
    <w:rsid w:val="00342F48"/>
    <w:rsid w:val="00343014"/>
    <w:rsid w:val="00343A2A"/>
    <w:rsid w:val="00345052"/>
    <w:rsid w:val="00345530"/>
    <w:rsid w:val="00345AEF"/>
    <w:rsid w:val="00346CC6"/>
    <w:rsid w:val="00347052"/>
    <w:rsid w:val="00350381"/>
    <w:rsid w:val="0035047D"/>
    <w:rsid w:val="003505CD"/>
    <w:rsid w:val="00350AA1"/>
    <w:rsid w:val="003513AC"/>
    <w:rsid w:val="00353CE9"/>
    <w:rsid w:val="0035439B"/>
    <w:rsid w:val="003546E2"/>
    <w:rsid w:val="00354764"/>
    <w:rsid w:val="00354CCC"/>
    <w:rsid w:val="0035606D"/>
    <w:rsid w:val="003566AC"/>
    <w:rsid w:val="00356B95"/>
    <w:rsid w:val="00357532"/>
    <w:rsid w:val="00357563"/>
    <w:rsid w:val="00357C61"/>
    <w:rsid w:val="0036022A"/>
    <w:rsid w:val="003603A1"/>
    <w:rsid w:val="00361158"/>
    <w:rsid w:val="00361419"/>
    <w:rsid w:val="00361694"/>
    <w:rsid w:val="0036173E"/>
    <w:rsid w:val="00361D51"/>
    <w:rsid w:val="003625BA"/>
    <w:rsid w:val="003635FE"/>
    <w:rsid w:val="00363A73"/>
    <w:rsid w:val="0036494C"/>
    <w:rsid w:val="00365253"/>
    <w:rsid w:val="00365364"/>
    <w:rsid w:val="003653F3"/>
    <w:rsid w:val="00365CD3"/>
    <w:rsid w:val="00366A07"/>
    <w:rsid w:val="00366DEA"/>
    <w:rsid w:val="00367037"/>
    <w:rsid w:val="00367826"/>
    <w:rsid w:val="00371937"/>
    <w:rsid w:val="00371CD1"/>
    <w:rsid w:val="00372319"/>
    <w:rsid w:val="00373080"/>
    <w:rsid w:val="003746D1"/>
    <w:rsid w:val="00374B97"/>
    <w:rsid w:val="00374FD2"/>
    <w:rsid w:val="00376417"/>
    <w:rsid w:val="003768D4"/>
    <w:rsid w:val="00377130"/>
    <w:rsid w:val="00377E42"/>
    <w:rsid w:val="0038071F"/>
    <w:rsid w:val="00380B24"/>
    <w:rsid w:val="00380FA8"/>
    <w:rsid w:val="00381024"/>
    <w:rsid w:val="00381CA3"/>
    <w:rsid w:val="00381E87"/>
    <w:rsid w:val="003825B0"/>
    <w:rsid w:val="00382A66"/>
    <w:rsid w:val="00383128"/>
    <w:rsid w:val="003836CB"/>
    <w:rsid w:val="00383CC3"/>
    <w:rsid w:val="00384180"/>
    <w:rsid w:val="00385257"/>
    <w:rsid w:val="0038582A"/>
    <w:rsid w:val="00387F03"/>
    <w:rsid w:val="00390B32"/>
    <w:rsid w:val="00390DE7"/>
    <w:rsid w:val="0039101F"/>
    <w:rsid w:val="00391471"/>
    <w:rsid w:val="00391619"/>
    <w:rsid w:val="003918E2"/>
    <w:rsid w:val="00391A7E"/>
    <w:rsid w:val="0039206A"/>
    <w:rsid w:val="00392551"/>
    <w:rsid w:val="00392FF1"/>
    <w:rsid w:val="00393E84"/>
    <w:rsid w:val="00394134"/>
    <w:rsid w:val="003951BA"/>
    <w:rsid w:val="0039531F"/>
    <w:rsid w:val="00395718"/>
    <w:rsid w:val="00395B05"/>
    <w:rsid w:val="00396A74"/>
    <w:rsid w:val="0039702D"/>
    <w:rsid w:val="00397072"/>
    <w:rsid w:val="003972BE"/>
    <w:rsid w:val="00397CBF"/>
    <w:rsid w:val="003A06C1"/>
    <w:rsid w:val="003A0BE3"/>
    <w:rsid w:val="003A2484"/>
    <w:rsid w:val="003A252F"/>
    <w:rsid w:val="003A284C"/>
    <w:rsid w:val="003A29F6"/>
    <w:rsid w:val="003A2E6B"/>
    <w:rsid w:val="003A2F98"/>
    <w:rsid w:val="003A37EA"/>
    <w:rsid w:val="003A40E3"/>
    <w:rsid w:val="003A4518"/>
    <w:rsid w:val="003A45A6"/>
    <w:rsid w:val="003A490C"/>
    <w:rsid w:val="003A545D"/>
    <w:rsid w:val="003A6383"/>
    <w:rsid w:val="003A6CCD"/>
    <w:rsid w:val="003A6E4E"/>
    <w:rsid w:val="003A703E"/>
    <w:rsid w:val="003A7ADE"/>
    <w:rsid w:val="003B19F1"/>
    <w:rsid w:val="003B1E7A"/>
    <w:rsid w:val="003B214C"/>
    <w:rsid w:val="003B224B"/>
    <w:rsid w:val="003B32F1"/>
    <w:rsid w:val="003B3C36"/>
    <w:rsid w:val="003B48FC"/>
    <w:rsid w:val="003B5068"/>
    <w:rsid w:val="003B5266"/>
    <w:rsid w:val="003B5C72"/>
    <w:rsid w:val="003B5E6B"/>
    <w:rsid w:val="003B6853"/>
    <w:rsid w:val="003B70C1"/>
    <w:rsid w:val="003B7F18"/>
    <w:rsid w:val="003B7F31"/>
    <w:rsid w:val="003C00BC"/>
    <w:rsid w:val="003C16FA"/>
    <w:rsid w:val="003C5F8A"/>
    <w:rsid w:val="003C614D"/>
    <w:rsid w:val="003C6615"/>
    <w:rsid w:val="003C6804"/>
    <w:rsid w:val="003C687A"/>
    <w:rsid w:val="003C688B"/>
    <w:rsid w:val="003C7897"/>
    <w:rsid w:val="003D0B6B"/>
    <w:rsid w:val="003D15E3"/>
    <w:rsid w:val="003D1617"/>
    <w:rsid w:val="003D1A59"/>
    <w:rsid w:val="003D1C6C"/>
    <w:rsid w:val="003D2043"/>
    <w:rsid w:val="003D2691"/>
    <w:rsid w:val="003D2BB7"/>
    <w:rsid w:val="003D30C8"/>
    <w:rsid w:val="003D391F"/>
    <w:rsid w:val="003D44B5"/>
    <w:rsid w:val="003D5E64"/>
    <w:rsid w:val="003D646F"/>
    <w:rsid w:val="003D6761"/>
    <w:rsid w:val="003D6B29"/>
    <w:rsid w:val="003D6C58"/>
    <w:rsid w:val="003D7E4B"/>
    <w:rsid w:val="003E065B"/>
    <w:rsid w:val="003E0BC8"/>
    <w:rsid w:val="003E1007"/>
    <w:rsid w:val="003E12DF"/>
    <w:rsid w:val="003E1425"/>
    <w:rsid w:val="003E1671"/>
    <w:rsid w:val="003E2389"/>
    <w:rsid w:val="003E238F"/>
    <w:rsid w:val="003E251F"/>
    <w:rsid w:val="003E2EA7"/>
    <w:rsid w:val="003E3415"/>
    <w:rsid w:val="003E3D21"/>
    <w:rsid w:val="003E4057"/>
    <w:rsid w:val="003E444A"/>
    <w:rsid w:val="003E4F3B"/>
    <w:rsid w:val="003E5199"/>
    <w:rsid w:val="003E58F8"/>
    <w:rsid w:val="003E5ACB"/>
    <w:rsid w:val="003E5E65"/>
    <w:rsid w:val="003E68BD"/>
    <w:rsid w:val="003E7819"/>
    <w:rsid w:val="003F0AB5"/>
    <w:rsid w:val="003F0B01"/>
    <w:rsid w:val="003F1554"/>
    <w:rsid w:val="003F2589"/>
    <w:rsid w:val="003F2674"/>
    <w:rsid w:val="003F328D"/>
    <w:rsid w:val="003F32BB"/>
    <w:rsid w:val="003F3B93"/>
    <w:rsid w:val="003F4286"/>
    <w:rsid w:val="003F4D90"/>
    <w:rsid w:val="003F51EA"/>
    <w:rsid w:val="003F567B"/>
    <w:rsid w:val="003F57D8"/>
    <w:rsid w:val="0040068B"/>
    <w:rsid w:val="00400A80"/>
    <w:rsid w:val="00400E86"/>
    <w:rsid w:val="00400F18"/>
    <w:rsid w:val="004010CD"/>
    <w:rsid w:val="0040169F"/>
    <w:rsid w:val="00401A3A"/>
    <w:rsid w:val="00401EC4"/>
    <w:rsid w:val="00401F2D"/>
    <w:rsid w:val="00402503"/>
    <w:rsid w:val="0040359C"/>
    <w:rsid w:val="00403D0D"/>
    <w:rsid w:val="00405041"/>
    <w:rsid w:val="00405AD6"/>
    <w:rsid w:val="00406435"/>
    <w:rsid w:val="00406454"/>
    <w:rsid w:val="004067E7"/>
    <w:rsid w:val="0040690B"/>
    <w:rsid w:val="00406EE6"/>
    <w:rsid w:val="004074A1"/>
    <w:rsid w:val="00407E58"/>
    <w:rsid w:val="0041066C"/>
    <w:rsid w:val="00410B19"/>
    <w:rsid w:val="00411211"/>
    <w:rsid w:val="00411767"/>
    <w:rsid w:val="004118C0"/>
    <w:rsid w:val="0041253E"/>
    <w:rsid w:val="004136A9"/>
    <w:rsid w:val="00414CFE"/>
    <w:rsid w:val="004151B3"/>
    <w:rsid w:val="00415507"/>
    <w:rsid w:val="0041566E"/>
    <w:rsid w:val="004160BD"/>
    <w:rsid w:val="004168B3"/>
    <w:rsid w:val="00416D9A"/>
    <w:rsid w:val="00417695"/>
    <w:rsid w:val="00420306"/>
    <w:rsid w:val="00420460"/>
    <w:rsid w:val="004208E2"/>
    <w:rsid w:val="0042198B"/>
    <w:rsid w:val="004219DD"/>
    <w:rsid w:val="00423B13"/>
    <w:rsid w:val="004240CB"/>
    <w:rsid w:val="00424C4F"/>
    <w:rsid w:val="004252AB"/>
    <w:rsid w:val="00425AC2"/>
    <w:rsid w:val="00427777"/>
    <w:rsid w:val="00427B4D"/>
    <w:rsid w:val="00427E5C"/>
    <w:rsid w:val="00430DB2"/>
    <w:rsid w:val="00431C03"/>
    <w:rsid w:val="004338CA"/>
    <w:rsid w:val="004339AE"/>
    <w:rsid w:val="00433B66"/>
    <w:rsid w:val="00433C6D"/>
    <w:rsid w:val="004348A0"/>
    <w:rsid w:val="004349AD"/>
    <w:rsid w:val="00435934"/>
    <w:rsid w:val="00435C5F"/>
    <w:rsid w:val="0043679A"/>
    <w:rsid w:val="0043684A"/>
    <w:rsid w:val="00437220"/>
    <w:rsid w:val="004373B8"/>
    <w:rsid w:val="00437CE1"/>
    <w:rsid w:val="00440604"/>
    <w:rsid w:val="00441D7D"/>
    <w:rsid w:val="00442171"/>
    <w:rsid w:val="00442E4B"/>
    <w:rsid w:val="00443133"/>
    <w:rsid w:val="004431EC"/>
    <w:rsid w:val="00443667"/>
    <w:rsid w:val="00444318"/>
    <w:rsid w:val="00446F51"/>
    <w:rsid w:val="004475DA"/>
    <w:rsid w:val="00450D79"/>
    <w:rsid w:val="00450E31"/>
    <w:rsid w:val="004511A5"/>
    <w:rsid w:val="004512BF"/>
    <w:rsid w:val="0045167F"/>
    <w:rsid w:val="00452ACF"/>
    <w:rsid w:val="00452C88"/>
    <w:rsid w:val="00453437"/>
    <w:rsid w:val="00453448"/>
    <w:rsid w:val="0045385F"/>
    <w:rsid w:val="00453FBD"/>
    <w:rsid w:val="0045497D"/>
    <w:rsid w:val="004550ED"/>
    <w:rsid w:val="00456432"/>
    <w:rsid w:val="00456D31"/>
    <w:rsid w:val="0045730D"/>
    <w:rsid w:val="00460BF0"/>
    <w:rsid w:val="004617BD"/>
    <w:rsid w:val="0046203E"/>
    <w:rsid w:val="00462441"/>
    <w:rsid w:val="004624F6"/>
    <w:rsid w:val="00462671"/>
    <w:rsid w:val="00462752"/>
    <w:rsid w:val="00462946"/>
    <w:rsid w:val="00462BBE"/>
    <w:rsid w:val="00462D7F"/>
    <w:rsid w:val="004632E0"/>
    <w:rsid w:val="00464A0E"/>
    <w:rsid w:val="004651CC"/>
    <w:rsid w:val="004654A2"/>
    <w:rsid w:val="004656A4"/>
    <w:rsid w:val="004663E2"/>
    <w:rsid w:val="00466948"/>
    <w:rsid w:val="00466B18"/>
    <w:rsid w:val="0046739D"/>
    <w:rsid w:val="00467974"/>
    <w:rsid w:val="00467CF1"/>
    <w:rsid w:val="00467D56"/>
    <w:rsid w:val="0047032B"/>
    <w:rsid w:val="00470AD5"/>
    <w:rsid w:val="00471D7A"/>
    <w:rsid w:val="00472EC0"/>
    <w:rsid w:val="00473A56"/>
    <w:rsid w:val="00473A57"/>
    <w:rsid w:val="00474977"/>
    <w:rsid w:val="00474ECD"/>
    <w:rsid w:val="00475B46"/>
    <w:rsid w:val="0047670B"/>
    <w:rsid w:val="00477562"/>
    <w:rsid w:val="0048106B"/>
    <w:rsid w:val="004811FB"/>
    <w:rsid w:val="0048123E"/>
    <w:rsid w:val="00482B7C"/>
    <w:rsid w:val="0048358A"/>
    <w:rsid w:val="004839F6"/>
    <w:rsid w:val="00485A19"/>
    <w:rsid w:val="00485FAC"/>
    <w:rsid w:val="00485FCE"/>
    <w:rsid w:val="00486AA2"/>
    <w:rsid w:val="00487CC2"/>
    <w:rsid w:val="0049115E"/>
    <w:rsid w:val="004913FA"/>
    <w:rsid w:val="004916DA"/>
    <w:rsid w:val="004918D2"/>
    <w:rsid w:val="004919E7"/>
    <w:rsid w:val="00491BA4"/>
    <w:rsid w:val="00491FD1"/>
    <w:rsid w:val="004926E5"/>
    <w:rsid w:val="004935E1"/>
    <w:rsid w:val="00493A44"/>
    <w:rsid w:val="00493BCC"/>
    <w:rsid w:val="00494395"/>
    <w:rsid w:val="0049448F"/>
    <w:rsid w:val="0049570F"/>
    <w:rsid w:val="0049663E"/>
    <w:rsid w:val="00496AA7"/>
    <w:rsid w:val="00496B8F"/>
    <w:rsid w:val="00496C1F"/>
    <w:rsid w:val="0049734E"/>
    <w:rsid w:val="004A0028"/>
    <w:rsid w:val="004A0D18"/>
    <w:rsid w:val="004A2052"/>
    <w:rsid w:val="004A2101"/>
    <w:rsid w:val="004A231D"/>
    <w:rsid w:val="004A2405"/>
    <w:rsid w:val="004A277C"/>
    <w:rsid w:val="004A2F2C"/>
    <w:rsid w:val="004A3CA8"/>
    <w:rsid w:val="004A425B"/>
    <w:rsid w:val="004A43DB"/>
    <w:rsid w:val="004A4693"/>
    <w:rsid w:val="004A4840"/>
    <w:rsid w:val="004A4EDB"/>
    <w:rsid w:val="004A51BD"/>
    <w:rsid w:val="004A5E8E"/>
    <w:rsid w:val="004A5EA9"/>
    <w:rsid w:val="004A6BEC"/>
    <w:rsid w:val="004A6FD9"/>
    <w:rsid w:val="004B07FD"/>
    <w:rsid w:val="004B1D21"/>
    <w:rsid w:val="004B26E8"/>
    <w:rsid w:val="004B390D"/>
    <w:rsid w:val="004B3A6E"/>
    <w:rsid w:val="004B4BE5"/>
    <w:rsid w:val="004B5F8D"/>
    <w:rsid w:val="004B6CFC"/>
    <w:rsid w:val="004B6D2F"/>
    <w:rsid w:val="004B6E90"/>
    <w:rsid w:val="004B72F4"/>
    <w:rsid w:val="004B7C12"/>
    <w:rsid w:val="004C06D8"/>
    <w:rsid w:val="004C17F5"/>
    <w:rsid w:val="004C2D23"/>
    <w:rsid w:val="004C3075"/>
    <w:rsid w:val="004C3264"/>
    <w:rsid w:val="004C3EF9"/>
    <w:rsid w:val="004C4CED"/>
    <w:rsid w:val="004C4D21"/>
    <w:rsid w:val="004C538F"/>
    <w:rsid w:val="004C5AAC"/>
    <w:rsid w:val="004C6EF9"/>
    <w:rsid w:val="004D076A"/>
    <w:rsid w:val="004D1888"/>
    <w:rsid w:val="004D190B"/>
    <w:rsid w:val="004D1ED8"/>
    <w:rsid w:val="004D2959"/>
    <w:rsid w:val="004D3167"/>
    <w:rsid w:val="004D4775"/>
    <w:rsid w:val="004D4C0D"/>
    <w:rsid w:val="004D5440"/>
    <w:rsid w:val="004D5B6B"/>
    <w:rsid w:val="004D5B89"/>
    <w:rsid w:val="004D63DD"/>
    <w:rsid w:val="004D7AAA"/>
    <w:rsid w:val="004E1063"/>
    <w:rsid w:val="004E1200"/>
    <w:rsid w:val="004E13D3"/>
    <w:rsid w:val="004E1E7A"/>
    <w:rsid w:val="004E2089"/>
    <w:rsid w:val="004E217F"/>
    <w:rsid w:val="004E3765"/>
    <w:rsid w:val="004E4B33"/>
    <w:rsid w:val="004E4D20"/>
    <w:rsid w:val="004E5ACC"/>
    <w:rsid w:val="004E6277"/>
    <w:rsid w:val="004E6B5F"/>
    <w:rsid w:val="004E6EF3"/>
    <w:rsid w:val="004E7F7F"/>
    <w:rsid w:val="004F05CE"/>
    <w:rsid w:val="004F06F8"/>
    <w:rsid w:val="004F0DB5"/>
    <w:rsid w:val="004F0FDB"/>
    <w:rsid w:val="004F2585"/>
    <w:rsid w:val="004F33B2"/>
    <w:rsid w:val="004F3EA7"/>
    <w:rsid w:val="004F4971"/>
    <w:rsid w:val="004F5C9C"/>
    <w:rsid w:val="004F64FE"/>
    <w:rsid w:val="004F6694"/>
    <w:rsid w:val="004F6CB3"/>
    <w:rsid w:val="004F7265"/>
    <w:rsid w:val="004F7819"/>
    <w:rsid w:val="00500426"/>
    <w:rsid w:val="0050062A"/>
    <w:rsid w:val="00500D5F"/>
    <w:rsid w:val="00501688"/>
    <w:rsid w:val="005017A8"/>
    <w:rsid w:val="005018F5"/>
    <w:rsid w:val="00502392"/>
    <w:rsid w:val="00503403"/>
    <w:rsid w:val="00503AD0"/>
    <w:rsid w:val="00503CA2"/>
    <w:rsid w:val="00506EA1"/>
    <w:rsid w:val="005071C2"/>
    <w:rsid w:val="00507209"/>
    <w:rsid w:val="00507235"/>
    <w:rsid w:val="00510659"/>
    <w:rsid w:val="00511197"/>
    <w:rsid w:val="005115D2"/>
    <w:rsid w:val="005118EF"/>
    <w:rsid w:val="00511BB8"/>
    <w:rsid w:val="005124E6"/>
    <w:rsid w:val="00512B01"/>
    <w:rsid w:val="00512C6A"/>
    <w:rsid w:val="00513158"/>
    <w:rsid w:val="005149B1"/>
    <w:rsid w:val="00514CF1"/>
    <w:rsid w:val="00515418"/>
    <w:rsid w:val="005158E2"/>
    <w:rsid w:val="00515EC2"/>
    <w:rsid w:val="00516911"/>
    <w:rsid w:val="00517D34"/>
    <w:rsid w:val="0052010B"/>
    <w:rsid w:val="0052211C"/>
    <w:rsid w:val="00522321"/>
    <w:rsid w:val="00522488"/>
    <w:rsid w:val="00522AEE"/>
    <w:rsid w:val="00522DB1"/>
    <w:rsid w:val="00523EF8"/>
    <w:rsid w:val="00523FB6"/>
    <w:rsid w:val="0052445B"/>
    <w:rsid w:val="00524B2E"/>
    <w:rsid w:val="0052532F"/>
    <w:rsid w:val="00525425"/>
    <w:rsid w:val="00525A65"/>
    <w:rsid w:val="00530721"/>
    <w:rsid w:val="00530F57"/>
    <w:rsid w:val="00531C34"/>
    <w:rsid w:val="005320BC"/>
    <w:rsid w:val="00532192"/>
    <w:rsid w:val="00532920"/>
    <w:rsid w:val="00532D85"/>
    <w:rsid w:val="005337FF"/>
    <w:rsid w:val="00533D10"/>
    <w:rsid w:val="00533DF8"/>
    <w:rsid w:val="005344A7"/>
    <w:rsid w:val="00534642"/>
    <w:rsid w:val="00534C31"/>
    <w:rsid w:val="00534D2D"/>
    <w:rsid w:val="005355D4"/>
    <w:rsid w:val="00536C80"/>
    <w:rsid w:val="00537EE3"/>
    <w:rsid w:val="0054041F"/>
    <w:rsid w:val="005409F8"/>
    <w:rsid w:val="005409FC"/>
    <w:rsid w:val="00540BB5"/>
    <w:rsid w:val="005420A7"/>
    <w:rsid w:val="005426F0"/>
    <w:rsid w:val="005431F3"/>
    <w:rsid w:val="00543B53"/>
    <w:rsid w:val="0054454A"/>
    <w:rsid w:val="00544EC5"/>
    <w:rsid w:val="00546D1C"/>
    <w:rsid w:val="005473CB"/>
    <w:rsid w:val="0055006A"/>
    <w:rsid w:val="00550638"/>
    <w:rsid w:val="00551350"/>
    <w:rsid w:val="00551934"/>
    <w:rsid w:val="00551E75"/>
    <w:rsid w:val="00551EB7"/>
    <w:rsid w:val="00552003"/>
    <w:rsid w:val="005526B6"/>
    <w:rsid w:val="00552AAD"/>
    <w:rsid w:val="00552E1F"/>
    <w:rsid w:val="005558AD"/>
    <w:rsid w:val="005558B1"/>
    <w:rsid w:val="00555ED3"/>
    <w:rsid w:val="00556AB4"/>
    <w:rsid w:val="0055724C"/>
    <w:rsid w:val="0055734C"/>
    <w:rsid w:val="0055758A"/>
    <w:rsid w:val="00557B48"/>
    <w:rsid w:val="00557DAC"/>
    <w:rsid w:val="0056051C"/>
    <w:rsid w:val="005607A2"/>
    <w:rsid w:val="005608B3"/>
    <w:rsid w:val="00560F6A"/>
    <w:rsid w:val="0056164F"/>
    <w:rsid w:val="00562DCA"/>
    <w:rsid w:val="00562E27"/>
    <w:rsid w:val="005635F1"/>
    <w:rsid w:val="00564B30"/>
    <w:rsid w:val="005650CF"/>
    <w:rsid w:val="00565574"/>
    <w:rsid w:val="00565AD1"/>
    <w:rsid w:val="00566314"/>
    <w:rsid w:val="00566E5B"/>
    <w:rsid w:val="005671C5"/>
    <w:rsid w:val="005679B9"/>
    <w:rsid w:val="00571393"/>
    <w:rsid w:val="00571BA2"/>
    <w:rsid w:val="00571CF0"/>
    <w:rsid w:val="00571D3C"/>
    <w:rsid w:val="00572450"/>
    <w:rsid w:val="00572466"/>
    <w:rsid w:val="00572D1C"/>
    <w:rsid w:val="00572FF2"/>
    <w:rsid w:val="00573AF9"/>
    <w:rsid w:val="00573EBB"/>
    <w:rsid w:val="00574EFB"/>
    <w:rsid w:val="00575895"/>
    <w:rsid w:val="00575938"/>
    <w:rsid w:val="00575978"/>
    <w:rsid w:val="0057612A"/>
    <w:rsid w:val="00577196"/>
    <w:rsid w:val="00577398"/>
    <w:rsid w:val="00580C00"/>
    <w:rsid w:val="0058163E"/>
    <w:rsid w:val="0058175E"/>
    <w:rsid w:val="005817CB"/>
    <w:rsid w:val="00581B6B"/>
    <w:rsid w:val="00581DF9"/>
    <w:rsid w:val="0058203E"/>
    <w:rsid w:val="00582155"/>
    <w:rsid w:val="005827F7"/>
    <w:rsid w:val="00582BAA"/>
    <w:rsid w:val="00583A6F"/>
    <w:rsid w:val="00583D1A"/>
    <w:rsid w:val="0058451A"/>
    <w:rsid w:val="00584555"/>
    <w:rsid w:val="00584B0A"/>
    <w:rsid w:val="00587B7A"/>
    <w:rsid w:val="00590973"/>
    <w:rsid w:val="005917A7"/>
    <w:rsid w:val="00592F0C"/>
    <w:rsid w:val="00593AA2"/>
    <w:rsid w:val="00593BE8"/>
    <w:rsid w:val="00594FFB"/>
    <w:rsid w:val="00595E75"/>
    <w:rsid w:val="00595EE3"/>
    <w:rsid w:val="0059764C"/>
    <w:rsid w:val="00597BFD"/>
    <w:rsid w:val="005A02C4"/>
    <w:rsid w:val="005A04B4"/>
    <w:rsid w:val="005A051E"/>
    <w:rsid w:val="005A17CA"/>
    <w:rsid w:val="005A2F4D"/>
    <w:rsid w:val="005A34B0"/>
    <w:rsid w:val="005A361A"/>
    <w:rsid w:val="005A3AC7"/>
    <w:rsid w:val="005A6BD0"/>
    <w:rsid w:val="005A6BDC"/>
    <w:rsid w:val="005A7DA1"/>
    <w:rsid w:val="005B197C"/>
    <w:rsid w:val="005B2290"/>
    <w:rsid w:val="005B2A4E"/>
    <w:rsid w:val="005B2FE5"/>
    <w:rsid w:val="005B3577"/>
    <w:rsid w:val="005B3BE4"/>
    <w:rsid w:val="005B41C3"/>
    <w:rsid w:val="005B64D5"/>
    <w:rsid w:val="005B65E3"/>
    <w:rsid w:val="005B69CF"/>
    <w:rsid w:val="005B6C74"/>
    <w:rsid w:val="005B746B"/>
    <w:rsid w:val="005B7EC8"/>
    <w:rsid w:val="005C01D8"/>
    <w:rsid w:val="005C0C62"/>
    <w:rsid w:val="005C0D04"/>
    <w:rsid w:val="005C2815"/>
    <w:rsid w:val="005C4278"/>
    <w:rsid w:val="005C439D"/>
    <w:rsid w:val="005C43FC"/>
    <w:rsid w:val="005C4A7A"/>
    <w:rsid w:val="005C638E"/>
    <w:rsid w:val="005C697E"/>
    <w:rsid w:val="005C77A5"/>
    <w:rsid w:val="005C7AFE"/>
    <w:rsid w:val="005D01A9"/>
    <w:rsid w:val="005D0D84"/>
    <w:rsid w:val="005D0DE1"/>
    <w:rsid w:val="005D129E"/>
    <w:rsid w:val="005D16A8"/>
    <w:rsid w:val="005D1798"/>
    <w:rsid w:val="005D3025"/>
    <w:rsid w:val="005D50AB"/>
    <w:rsid w:val="005D5263"/>
    <w:rsid w:val="005D5F7C"/>
    <w:rsid w:val="005D6A04"/>
    <w:rsid w:val="005D7134"/>
    <w:rsid w:val="005D74F0"/>
    <w:rsid w:val="005E0531"/>
    <w:rsid w:val="005E0CDC"/>
    <w:rsid w:val="005E0E2F"/>
    <w:rsid w:val="005E21DE"/>
    <w:rsid w:val="005E276E"/>
    <w:rsid w:val="005E2D41"/>
    <w:rsid w:val="005E45A0"/>
    <w:rsid w:val="005E4FCA"/>
    <w:rsid w:val="005E6E2F"/>
    <w:rsid w:val="005E7545"/>
    <w:rsid w:val="005E7812"/>
    <w:rsid w:val="005E79D6"/>
    <w:rsid w:val="005F03BD"/>
    <w:rsid w:val="005F0547"/>
    <w:rsid w:val="005F0CE5"/>
    <w:rsid w:val="005F12BF"/>
    <w:rsid w:val="005F17CF"/>
    <w:rsid w:val="005F275D"/>
    <w:rsid w:val="005F3476"/>
    <w:rsid w:val="005F34E3"/>
    <w:rsid w:val="005F39DE"/>
    <w:rsid w:val="005F4200"/>
    <w:rsid w:val="005F427A"/>
    <w:rsid w:val="005F46F5"/>
    <w:rsid w:val="005F5D81"/>
    <w:rsid w:val="005F73BF"/>
    <w:rsid w:val="005F794E"/>
    <w:rsid w:val="00602BD9"/>
    <w:rsid w:val="00604996"/>
    <w:rsid w:val="0060525E"/>
    <w:rsid w:val="00605396"/>
    <w:rsid w:val="00605C4E"/>
    <w:rsid w:val="00605C52"/>
    <w:rsid w:val="00605C6C"/>
    <w:rsid w:val="00605CF5"/>
    <w:rsid w:val="00605F1A"/>
    <w:rsid w:val="0060652B"/>
    <w:rsid w:val="00606F58"/>
    <w:rsid w:val="00607157"/>
    <w:rsid w:val="00610579"/>
    <w:rsid w:val="00610B40"/>
    <w:rsid w:val="006116F2"/>
    <w:rsid w:val="00611CAB"/>
    <w:rsid w:val="00613913"/>
    <w:rsid w:val="0061502F"/>
    <w:rsid w:val="00615907"/>
    <w:rsid w:val="00615E4D"/>
    <w:rsid w:val="006167C6"/>
    <w:rsid w:val="006169FE"/>
    <w:rsid w:val="00617025"/>
    <w:rsid w:val="00617ECE"/>
    <w:rsid w:val="006205D7"/>
    <w:rsid w:val="00620AB2"/>
    <w:rsid w:val="00620CDD"/>
    <w:rsid w:val="00620F72"/>
    <w:rsid w:val="006224DF"/>
    <w:rsid w:val="0062294D"/>
    <w:rsid w:val="0062303E"/>
    <w:rsid w:val="00623B70"/>
    <w:rsid w:val="00624340"/>
    <w:rsid w:val="006245AF"/>
    <w:rsid w:val="00625C15"/>
    <w:rsid w:val="00625CCC"/>
    <w:rsid w:val="0062651F"/>
    <w:rsid w:val="006266C6"/>
    <w:rsid w:val="00626B0E"/>
    <w:rsid w:val="00626CBB"/>
    <w:rsid w:val="00627E8E"/>
    <w:rsid w:val="0063150E"/>
    <w:rsid w:val="00631F6B"/>
    <w:rsid w:val="0063265C"/>
    <w:rsid w:val="00633071"/>
    <w:rsid w:val="0063435D"/>
    <w:rsid w:val="00635B7F"/>
    <w:rsid w:val="00636CDD"/>
    <w:rsid w:val="0063717C"/>
    <w:rsid w:val="00637D5C"/>
    <w:rsid w:val="00637E6C"/>
    <w:rsid w:val="00641008"/>
    <w:rsid w:val="006414E6"/>
    <w:rsid w:val="00641D07"/>
    <w:rsid w:val="00642768"/>
    <w:rsid w:val="00643AAE"/>
    <w:rsid w:val="00643B37"/>
    <w:rsid w:val="00644139"/>
    <w:rsid w:val="00646965"/>
    <w:rsid w:val="00646B39"/>
    <w:rsid w:val="00646F0A"/>
    <w:rsid w:val="00647298"/>
    <w:rsid w:val="00647442"/>
    <w:rsid w:val="006475D6"/>
    <w:rsid w:val="006476C4"/>
    <w:rsid w:val="00650838"/>
    <w:rsid w:val="00650BBA"/>
    <w:rsid w:val="0065118A"/>
    <w:rsid w:val="006516EA"/>
    <w:rsid w:val="00651DFE"/>
    <w:rsid w:val="00651EAA"/>
    <w:rsid w:val="00651F55"/>
    <w:rsid w:val="00651FBB"/>
    <w:rsid w:val="00652FBF"/>
    <w:rsid w:val="006534AA"/>
    <w:rsid w:val="00654194"/>
    <w:rsid w:val="006555BA"/>
    <w:rsid w:val="006603E1"/>
    <w:rsid w:val="00660436"/>
    <w:rsid w:val="00660969"/>
    <w:rsid w:val="00660D50"/>
    <w:rsid w:val="00660E13"/>
    <w:rsid w:val="00662171"/>
    <w:rsid w:val="006622CF"/>
    <w:rsid w:val="00662EAB"/>
    <w:rsid w:val="00663461"/>
    <w:rsid w:val="00663AB8"/>
    <w:rsid w:val="00663CEA"/>
    <w:rsid w:val="00663F3F"/>
    <w:rsid w:val="00663F54"/>
    <w:rsid w:val="00664D54"/>
    <w:rsid w:val="00665490"/>
    <w:rsid w:val="006658DA"/>
    <w:rsid w:val="00666624"/>
    <w:rsid w:val="00666CD3"/>
    <w:rsid w:val="00667418"/>
    <w:rsid w:val="00670453"/>
    <w:rsid w:val="00670592"/>
    <w:rsid w:val="00670A58"/>
    <w:rsid w:val="00670B72"/>
    <w:rsid w:val="00673C95"/>
    <w:rsid w:val="00673E49"/>
    <w:rsid w:val="00675A44"/>
    <w:rsid w:val="00675AD1"/>
    <w:rsid w:val="00675D83"/>
    <w:rsid w:val="00676ABB"/>
    <w:rsid w:val="00676B06"/>
    <w:rsid w:val="00677FEC"/>
    <w:rsid w:val="00680337"/>
    <w:rsid w:val="00680D03"/>
    <w:rsid w:val="00680D4B"/>
    <w:rsid w:val="00681248"/>
    <w:rsid w:val="006827B8"/>
    <w:rsid w:val="00682908"/>
    <w:rsid w:val="00682E4C"/>
    <w:rsid w:val="00683319"/>
    <w:rsid w:val="00683887"/>
    <w:rsid w:val="00683C6A"/>
    <w:rsid w:val="00683CE6"/>
    <w:rsid w:val="00684D07"/>
    <w:rsid w:val="0068623D"/>
    <w:rsid w:val="00686817"/>
    <w:rsid w:val="00687761"/>
    <w:rsid w:val="006879FA"/>
    <w:rsid w:val="00690771"/>
    <w:rsid w:val="006910DD"/>
    <w:rsid w:val="006919DC"/>
    <w:rsid w:val="00691D60"/>
    <w:rsid w:val="00691E72"/>
    <w:rsid w:val="00692D4A"/>
    <w:rsid w:val="0069317E"/>
    <w:rsid w:val="006931DB"/>
    <w:rsid w:val="00693EF0"/>
    <w:rsid w:val="00694EA7"/>
    <w:rsid w:val="0069507B"/>
    <w:rsid w:val="0069592F"/>
    <w:rsid w:val="006976C4"/>
    <w:rsid w:val="00697E1E"/>
    <w:rsid w:val="006A0757"/>
    <w:rsid w:val="006A0E26"/>
    <w:rsid w:val="006A1320"/>
    <w:rsid w:val="006A298D"/>
    <w:rsid w:val="006A2D6F"/>
    <w:rsid w:val="006A379E"/>
    <w:rsid w:val="006A42F4"/>
    <w:rsid w:val="006A4611"/>
    <w:rsid w:val="006A4E0D"/>
    <w:rsid w:val="006A4E98"/>
    <w:rsid w:val="006A6190"/>
    <w:rsid w:val="006A63C2"/>
    <w:rsid w:val="006A68A8"/>
    <w:rsid w:val="006A6C03"/>
    <w:rsid w:val="006A7040"/>
    <w:rsid w:val="006A7D6D"/>
    <w:rsid w:val="006B001E"/>
    <w:rsid w:val="006B03DB"/>
    <w:rsid w:val="006B1319"/>
    <w:rsid w:val="006B2890"/>
    <w:rsid w:val="006B2917"/>
    <w:rsid w:val="006B2956"/>
    <w:rsid w:val="006B2D9B"/>
    <w:rsid w:val="006B312A"/>
    <w:rsid w:val="006B31C7"/>
    <w:rsid w:val="006B3552"/>
    <w:rsid w:val="006B4094"/>
    <w:rsid w:val="006B5BDB"/>
    <w:rsid w:val="006B683C"/>
    <w:rsid w:val="006B7F29"/>
    <w:rsid w:val="006C163D"/>
    <w:rsid w:val="006C2141"/>
    <w:rsid w:val="006C30A4"/>
    <w:rsid w:val="006C35F8"/>
    <w:rsid w:val="006C3ACD"/>
    <w:rsid w:val="006C405F"/>
    <w:rsid w:val="006C4109"/>
    <w:rsid w:val="006C5779"/>
    <w:rsid w:val="006C57A2"/>
    <w:rsid w:val="006C67F8"/>
    <w:rsid w:val="006C7219"/>
    <w:rsid w:val="006D066E"/>
    <w:rsid w:val="006D0A40"/>
    <w:rsid w:val="006D19F3"/>
    <w:rsid w:val="006D2B20"/>
    <w:rsid w:val="006D318B"/>
    <w:rsid w:val="006D3961"/>
    <w:rsid w:val="006D4F96"/>
    <w:rsid w:val="006D6DA1"/>
    <w:rsid w:val="006D758F"/>
    <w:rsid w:val="006D7AD8"/>
    <w:rsid w:val="006E0229"/>
    <w:rsid w:val="006E17AE"/>
    <w:rsid w:val="006E22BF"/>
    <w:rsid w:val="006E4581"/>
    <w:rsid w:val="006E4A83"/>
    <w:rsid w:val="006E5353"/>
    <w:rsid w:val="006E5AD8"/>
    <w:rsid w:val="006E6336"/>
    <w:rsid w:val="006E65AE"/>
    <w:rsid w:val="006E6C6C"/>
    <w:rsid w:val="006E7224"/>
    <w:rsid w:val="006F0D3E"/>
    <w:rsid w:val="006F15ED"/>
    <w:rsid w:val="006F29EB"/>
    <w:rsid w:val="006F2E03"/>
    <w:rsid w:val="006F44E4"/>
    <w:rsid w:val="006F5AC9"/>
    <w:rsid w:val="006F5FB8"/>
    <w:rsid w:val="006F65FC"/>
    <w:rsid w:val="006F66CE"/>
    <w:rsid w:val="006F6AA8"/>
    <w:rsid w:val="006F75A2"/>
    <w:rsid w:val="007000B8"/>
    <w:rsid w:val="00700FA7"/>
    <w:rsid w:val="007021A1"/>
    <w:rsid w:val="0070379C"/>
    <w:rsid w:val="00703B6D"/>
    <w:rsid w:val="007051D6"/>
    <w:rsid w:val="00706B2D"/>
    <w:rsid w:val="00707243"/>
    <w:rsid w:val="00707971"/>
    <w:rsid w:val="00707F76"/>
    <w:rsid w:val="00711331"/>
    <w:rsid w:val="007113C8"/>
    <w:rsid w:val="0071173A"/>
    <w:rsid w:val="007120D5"/>
    <w:rsid w:val="00712C9B"/>
    <w:rsid w:val="00712DCA"/>
    <w:rsid w:val="00712F8E"/>
    <w:rsid w:val="00713772"/>
    <w:rsid w:val="007138FE"/>
    <w:rsid w:val="00714145"/>
    <w:rsid w:val="00715497"/>
    <w:rsid w:val="007154F1"/>
    <w:rsid w:val="007163D6"/>
    <w:rsid w:val="00716479"/>
    <w:rsid w:val="0071659A"/>
    <w:rsid w:val="00716858"/>
    <w:rsid w:val="00717B24"/>
    <w:rsid w:val="00717B8C"/>
    <w:rsid w:val="00720045"/>
    <w:rsid w:val="00720279"/>
    <w:rsid w:val="00721E0E"/>
    <w:rsid w:val="00722EDD"/>
    <w:rsid w:val="00723A2E"/>
    <w:rsid w:val="007265CE"/>
    <w:rsid w:val="007279C6"/>
    <w:rsid w:val="00727F7A"/>
    <w:rsid w:val="007304FA"/>
    <w:rsid w:val="00730CC7"/>
    <w:rsid w:val="00731631"/>
    <w:rsid w:val="00732857"/>
    <w:rsid w:val="00733145"/>
    <w:rsid w:val="0073317A"/>
    <w:rsid w:val="00733688"/>
    <w:rsid w:val="00733794"/>
    <w:rsid w:val="00733CA1"/>
    <w:rsid w:val="00733D1F"/>
    <w:rsid w:val="00734BAC"/>
    <w:rsid w:val="00734BC5"/>
    <w:rsid w:val="0073526F"/>
    <w:rsid w:val="00736284"/>
    <w:rsid w:val="007364C5"/>
    <w:rsid w:val="0073694F"/>
    <w:rsid w:val="0073749B"/>
    <w:rsid w:val="00737899"/>
    <w:rsid w:val="007401EE"/>
    <w:rsid w:val="00740358"/>
    <w:rsid w:val="00741280"/>
    <w:rsid w:val="007416EE"/>
    <w:rsid w:val="00741903"/>
    <w:rsid w:val="00741A12"/>
    <w:rsid w:val="007427D9"/>
    <w:rsid w:val="00742855"/>
    <w:rsid w:val="0074294B"/>
    <w:rsid w:val="0074310C"/>
    <w:rsid w:val="0074492F"/>
    <w:rsid w:val="00744F5F"/>
    <w:rsid w:val="00745046"/>
    <w:rsid w:val="00745463"/>
    <w:rsid w:val="0074551E"/>
    <w:rsid w:val="0074560C"/>
    <w:rsid w:val="00746D78"/>
    <w:rsid w:val="007501FC"/>
    <w:rsid w:val="007503FD"/>
    <w:rsid w:val="007504B4"/>
    <w:rsid w:val="00750F4B"/>
    <w:rsid w:val="00751070"/>
    <w:rsid w:val="00752DC1"/>
    <w:rsid w:val="00753110"/>
    <w:rsid w:val="00753784"/>
    <w:rsid w:val="00753BBA"/>
    <w:rsid w:val="007546F8"/>
    <w:rsid w:val="00754711"/>
    <w:rsid w:val="007549A6"/>
    <w:rsid w:val="00754BD7"/>
    <w:rsid w:val="00755273"/>
    <w:rsid w:val="007564D0"/>
    <w:rsid w:val="00756624"/>
    <w:rsid w:val="00756D95"/>
    <w:rsid w:val="007572E3"/>
    <w:rsid w:val="007575AD"/>
    <w:rsid w:val="00757B1B"/>
    <w:rsid w:val="00757C0F"/>
    <w:rsid w:val="007601D4"/>
    <w:rsid w:val="00760516"/>
    <w:rsid w:val="0076145F"/>
    <w:rsid w:val="0076249F"/>
    <w:rsid w:val="0076346A"/>
    <w:rsid w:val="00764473"/>
    <w:rsid w:val="00764AFC"/>
    <w:rsid w:val="00764C7B"/>
    <w:rsid w:val="007652EE"/>
    <w:rsid w:val="00766358"/>
    <w:rsid w:val="00766A1C"/>
    <w:rsid w:val="00766CED"/>
    <w:rsid w:val="00767067"/>
    <w:rsid w:val="0077023B"/>
    <w:rsid w:val="0077059C"/>
    <w:rsid w:val="0077111C"/>
    <w:rsid w:val="007723BA"/>
    <w:rsid w:val="007727FC"/>
    <w:rsid w:val="007728F1"/>
    <w:rsid w:val="00773781"/>
    <w:rsid w:val="007747DF"/>
    <w:rsid w:val="0077511D"/>
    <w:rsid w:val="00775131"/>
    <w:rsid w:val="00775582"/>
    <w:rsid w:val="00775FAE"/>
    <w:rsid w:val="00777E57"/>
    <w:rsid w:val="007813AA"/>
    <w:rsid w:val="00781A12"/>
    <w:rsid w:val="00781CAD"/>
    <w:rsid w:val="00782503"/>
    <w:rsid w:val="0078276C"/>
    <w:rsid w:val="007827F2"/>
    <w:rsid w:val="00782C9B"/>
    <w:rsid w:val="00782E11"/>
    <w:rsid w:val="00783C7A"/>
    <w:rsid w:val="00783F62"/>
    <w:rsid w:val="00784318"/>
    <w:rsid w:val="00784797"/>
    <w:rsid w:val="007849EA"/>
    <w:rsid w:val="00785059"/>
    <w:rsid w:val="007856D1"/>
    <w:rsid w:val="00785783"/>
    <w:rsid w:val="00785FEB"/>
    <w:rsid w:val="00786BB9"/>
    <w:rsid w:val="00786D1F"/>
    <w:rsid w:val="00786EB5"/>
    <w:rsid w:val="007877D5"/>
    <w:rsid w:val="0078797A"/>
    <w:rsid w:val="00787E41"/>
    <w:rsid w:val="007917F6"/>
    <w:rsid w:val="00791E11"/>
    <w:rsid w:val="00791E18"/>
    <w:rsid w:val="00792BAC"/>
    <w:rsid w:val="00792CFA"/>
    <w:rsid w:val="00792D81"/>
    <w:rsid w:val="00793550"/>
    <w:rsid w:val="0079430D"/>
    <w:rsid w:val="0079453B"/>
    <w:rsid w:val="0079491D"/>
    <w:rsid w:val="00794CAF"/>
    <w:rsid w:val="00795493"/>
    <w:rsid w:val="007959E1"/>
    <w:rsid w:val="00796682"/>
    <w:rsid w:val="0079682E"/>
    <w:rsid w:val="0079749C"/>
    <w:rsid w:val="007A1414"/>
    <w:rsid w:val="007A1734"/>
    <w:rsid w:val="007A35F4"/>
    <w:rsid w:val="007A4701"/>
    <w:rsid w:val="007A4A79"/>
    <w:rsid w:val="007A58FD"/>
    <w:rsid w:val="007A5BB4"/>
    <w:rsid w:val="007A77FD"/>
    <w:rsid w:val="007A7A1D"/>
    <w:rsid w:val="007B0A46"/>
    <w:rsid w:val="007B185A"/>
    <w:rsid w:val="007B1C74"/>
    <w:rsid w:val="007B20D1"/>
    <w:rsid w:val="007B25E3"/>
    <w:rsid w:val="007B2BE0"/>
    <w:rsid w:val="007B2DC0"/>
    <w:rsid w:val="007B2F81"/>
    <w:rsid w:val="007B3482"/>
    <w:rsid w:val="007B3CC8"/>
    <w:rsid w:val="007B5959"/>
    <w:rsid w:val="007B6DA9"/>
    <w:rsid w:val="007B6EEC"/>
    <w:rsid w:val="007B6FA9"/>
    <w:rsid w:val="007B7088"/>
    <w:rsid w:val="007B7CDC"/>
    <w:rsid w:val="007C058F"/>
    <w:rsid w:val="007C091F"/>
    <w:rsid w:val="007C0BD2"/>
    <w:rsid w:val="007C18C5"/>
    <w:rsid w:val="007C1E6D"/>
    <w:rsid w:val="007C1FA5"/>
    <w:rsid w:val="007C2B0C"/>
    <w:rsid w:val="007C2CF2"/>
    <w:rsid w:val="007C2DE9"/>
    <w:rsid w:val="007C4661"/>
    <w:rsid w:val="007C51AF"/>
    <w:rsid w:val="007C565A"/>
    <w:rsid w:val="007C5E5E"/>
    <w:rsid w:val="007C7F69"/>
    <w:rsid w:val="007D134A"/>
    <w:rsid w:val="007D1AC1"/>
    <w:rsid w:val="007D1C27"/>
    <w:rsid w:val="007D1D58"/>
    <w:rsid w:val="007D26F8"/>
    <w:rsid w:val="007D2847"/>
    <w:rsid w:val="007D2E06"/>
    <w:rsid w:val="007D3D60"/>
    <w:rsid w:val="007D42AB"/>
    <w:rsid w:val="007D4577"/>
    <w:rsid w:val="007D4D16"/>
    <w:rsid w:val="007D6157"/>
    <w:rsid w:val="007D7BFD"/>
    <w:rsid w:val="007D7EB3"/>
    <w:rsid w:val="007E1933"/>
    <w:rsid w:val="007E3160"/>
    <w:rsid w:val="007E419E"/>
    <w:rsid w:val="007E4502"/>
    <w:rsid w:val="007E4645"/>
    <w:rsid w:val="007E479B"/>
    <w:rsid w:val="007E514F"/>
    <w:rsid w:val="007E53AA"/>
    <w:rsid w:val="007E5CDC"/>
    <w:rsid w:val="007E5DE6"/>
    <w:rsid w:val="007E78DA"/>
    <w:rsid w:val="007E7911"/>
    <w:rsid w:val="007E7988"/>
    <w:rsid w:val="007E7BFF"/>
    <w:rsid w:val="007E7E4A"/>
    <w:rsid w:val="007F0659"/>
    <w:rsid w:val="007F0897"/>
    <w:rsid w:val="007F0FD3"/>
    <w:rsid w:val="007F1BE5"/>
    <w:rsid w:val="007F26A2"/>
    <w:rsid w:val="007F468D"/>
    <w:rsid w:val="007F5454"/>
    <w:rsid w:val="007F54BE"/>
    <w:rsid w:val="007F5FB5"/>
    <w:rsid w:val="007F60DE"/>
    <w:rsid w:val="007F6704"/>
    <w:rsid w:val="007F6DA1"/>
    <w:rsid w:val="007F702D"/>
    <w:rsid w:val="007F70B3"/>
    <w:rsid w:val="007F70DD"/>
    <w:rsid w:val="008012C3"/>
    <w:rsid w:val="00802450"/>
    <w:rsid w:val="008025D8"/>
    <w:rsid w:val="008043FC"/>
    <w:rsid w:val="00804C0D"/>
    <w:rsid w:val="00805A2E"/>
    <w:rsid w:val="00805D32"/>
    <w:rsid w:val="008061F9"/>
    <w:rsid w:val="008075A5"/>
    <w:rsid w:val="008079A2"/>
    <w:rsid w:val="00807A30"/>
    <w:rsid w:val="00810535"/>
    <w:rsid w:val="00811427"/>
    <w:rsid w:val="00811C21"/>
    <w:rsid w:val="00811D30"/>
    <w:rsid w:val="0081299C"/>
    <w:rsid w:val="008134C9"/>
    <w:rsid w:val="00814987"/>
    <w:rsid w:val="00815AA4"/>
    <w:rsid w:val="0081653E"/>
    <w:rsid w:val="008167FB"/>
    <w:rsid w:val="00817418"/>
    <w:rsid w:val="00817F55"/>
    <w:rsid w:val="00820205"/>
    <w:rsid w:val="00820B1D"/>
    <w:rsid w:val="00820C91"/>
    <w:rsid w:val="00821657"/>
    <w:rsid w:val="00821EC4"/>
    <w:rsid w:val="008222D5"/>
    <w:rsid w:val="008230EF"/>
    <w:rsid w:val="008235E0"/>
    <w:rsid w:val="00823A71"/>
    <w:rsid w:val="008242B3"/>
    <w:rsid w:val="0082452D"/>
    <w:rsid w:val="00825433"/>
    <w:rsid w:val="00825670"/>
    <w:rsid w:val="00826C71"/>
    <w:rsid w:val="008271EC"/>
    <w:rsid w:val="00827BD5"/>
    <w:rsid w:val="008312D9"/>
    <w:rsid w:val="008315D8"/>
    <w:rsid w:val="00831868"/>
    <w:rsid w:val="00834864"/>
    <w:rsid w:val="008359FE"/>
    <w:rsid w:val="00835E4E"/>
    <w:rsid w:val="008379BC"/>
    <w:rsid w:val="00840E1F"/>
    <w:rsid w:val="008413E8"/>
    <w:rsid w:val="008423B4"/>
    <w:rsid w:val="00842570"/>
    <w:rsid w:val="00843D4D"/>
    <w:rsid w:val="00844700"/>
    <w:rsid w:val="00844746"/>
    <w:rsid w:val="008449A5"/>
    <w:rsid w:val="00844A16"/>
    <w:rsid w:val="00844EC3"/>
    <w:rsid w:val="00845B38"/>
    <w:rsid w:val="008463BD"/>
    <w:rsid w:val="008470DD"/>
    <w:rsid w:val="008471EA"/>
    <w:rsid w:val="0084759E"/>
    <w:rsid w:val="008503FE"/>
    <w:rsid w:val="0085141F"/>
    <w:rsid w:val="0085228C"/>
    <w:rsid w:val="0085261D"/>
    <w:rsid w:val="0085324C"/>
    <w:rsid w:val="008534A5"/>
    <w:rsid w:val="008536E8"/>
    <w:rsid w:val="00854902"/>
    <w:rsid w:val="00854D37"/>
    <w:rsid w:val="00855820"/>
    <w:rsid w:val="008563A7"/>
    <w:rsid w:val="00856C32"/>
    <w:rsid w:val="00856DF0"/>
    <w:rsid w:val="008570A2"/>
    <w:rsid w:val="00860225"/>
    <w:rsid w:val="00860B59"/>
    <w:rsid w:val="00860C71"/>
    <w:rsid w:val="0086120B"/>
    <w:rsid w:val="00861410"/>
    <w:rsid w:val="008625D6"/>
    <w:rsid w:val="008626FF"/>
    <w:rsid w:val="00863AE1"/>
    <w:rsid w:val="00864364"/>
    <w:rsid w:val="00864B7A"/>
    <w:rsid w:val="00864DC7"/>
    <w:rsid w:val="008664F7"/>
    <w:rsid w:val="008668FE"/>
    <w:rsid w:val="00866E89"/>
    <w:rsid w:val="008670A9"/>
    <w:rsid w:val="00867BA3"/>
    <w:rsid w:val="00870001"/>
    <w:rsid w:val="0087016E"/>
    <w:rsid w:val="00871CB5"/>
    <w:rsid w:val="0087349E"/>
    <w:rsid w:val="0087440C"/>
    <w:rsid w:val="008754BB"/>
    <w:rsid w:val="00875B19"/>
    <w:rsid w:val="00875F06"/>
    <w:rsid w:val="00875F40"/>
    <w:rsid w:val="00875FDA"/>
    <w:rsid w:val="00877CB8"/>
    <w:rsid w:val="0088014E"/>
    <w:rsid w:val="008801C6"/>
    <w:rsid w:val="00880220"/>
    <w:rsid w:val="0088046E"/>
    <w:rsid w:val="00880C84"/>
    <w:rsid w:val="008810AB"/>
    <w:rsid w:val="008810B6"/>
    <w:rsid w:val="00881CF0"/>
    <w:rsid w:val="00881EC4"/>
    <w:rsid w:val="008837AA"/>
    <w:rsid w:val="00884960"/>
    <w:rsid w:val="00885C4F"/>
    <w:rsid w:val="00886492"/>
    <w:rsid w:val="00886B95"/>
    <w:rsid w:val="00886F2E"/>
    <w:rsid w:val="00887E86"/>
    <w:rsid w:val="00890555"/>
    <w:rsid w:val="008905BF"/>
    <w:rsid w:val="0089139E"/>
    <w:rsid w:val="008927F7"/>
    <w:rsid w:val="008930F2"/>
    <w:rsid w:val="0089387B"/>
    <w:rsid w:val="00894DB9"/>
    <w:rsid w:val="00895288"/>
    <w:rsid w:val="00896BD2"/>
    <w:rsid w:val="00896EAA"/>
    <w:rsid w:val="00897084"/>
    <w:rsid w:val="008970C1"/>
    <w:rsid w:val="008970F2"/>
    <w:rsid w:val="00897686"/>
    <w:rsid w:val="008A0272"/>
    <w:rsid w:val="008A0AEF"/>
    <w:rsid w:val="008A0F13"/>
    <w:rsid w:val="008A1630"/>
    <w:rsid w:val="008A1816"/>
    <w:rsid w:val="008A1A0F"/>
    <w:rsid w:val="008A2A34"/>
    <w:rsid w:val="008A33EC"/>
    <w:rsid w:val="008A379E"/>
    <w:rsid w:val="008A3A3F"/>
    <w:rsid w:val="008A5D01"/>
    <w:rsid w:val="008A6219"/>
    <w:rsid w:val="008A739B"/>
    <w:rsid w:val="008A7E11"/>
    <w:rsid w:val="008A7FB1"/>
    <w:rsid w:val="008B156C"/>
    <w:rsid w:val="008B172C"/>
    <w:rsid w:val="008B2943"/>
    <w:rsid w:val="008B2C0B"/>
    <w:rsid w:val="008B2CCB"/>
    <w:rsid w:val="008B30AE"/>
    <w:rsid w:val="008B3807"/>
    <w:rsid w:val="008B3AF4"/>
    <w:rsid w:val="008B477F"/>
    <w:rsid w:val="008B5292"/>
    <w:rsid w:val="008B66D0"/>
    <w:rsid w:val="008B6867"/>
    <w:rsid w:val="008B7A48"/>
    <w:rsid w:val="008C06DF"/>
    <w:rsid w:val="008C1E23"/>
    <w:rsid w:val="008C2A50"/>
    <w:rsid w:val="008C3206"/>
    <w:rsid w:val="008C34A5"/>
    <w:rsid w:val="008C398E"/>
    <w:rsid w:val="008C445D"/>
    <w:rsid w:val="008C4C1F"/>
    <w:rsid w:val="008C63B7"/>
    <w:rsid w:val="008C65D4"/>
    <w:rsid w:val="008C6EFC"/>
    <w:rsid w:val="008C75F0"/>
    <w:rsid w:val="008C7BCF"/>
    <w:rsid w:val="008D00F4"/>
    <w:rsid w:val="008D0654"/>
    <w:rsid w:val="008D07ED"/>
    <w:rsid w:val="008D19D0"/>
    <w:rsid w:val="008D2CB9"/>
    <w:rsid w:val="008D3242"/>
    <w:rsid w:val="008D32D1"/>
    <w:rsid w:val="008D3755"/>
    <w:rsid w:val="008D3825"/>
    <w:rsid w:val="008D3A9E"/>
    <w:rsid w:val="008D55A2"/>
    <w:rsid w:val="008D55AE"/>
    <w:rsid w:val="008D5A1F"/>
    <w:rsid w:val="008D6163"/>
    <w:rsid w:val="008D64AC"/>
    <w:rsid w:val="008D686C"/>
    <w:rsid w:val="008D69E0"/>
    <w:rsid w:val="008D6D39"/>
    <w:rsid w:val="008D7236"/>
    <w:rsid w:val="008D746F"/>
    <w:rsid w:val="008D7FF8"/>
    <w:rsid w:val="008E10D9"/>
    <w:rsid w:val="008E2893"/>
    <w:rsid w:val="008E31D2"/>
    <w:rsid w:val="008E4908"/>
    <w:rsid w:val="008E4F9D"/>
    <w:rsid w:val="008E6DB1"/>
    <w:rsid w:val="008E7E19"/>
    <w:rsid w:val="008F0129"/>
    <w:rsid w:val="008F3C0F"/>
    <w:rsid w:val="008F5502"/>
    <w:rsid w:val="008F56FC"/>
    <w:rsid w:val="008F58E7"/>
    <w:rsid w:val="008F5B81"/>
    <w:rsid w:val="008F5EBB"/>
    <w:rsid w:val="008F670F"/>
    <w:rsid w:val="008F6864"/>
    <w:rsid w:val="008F75A3"/>
    <w:rsid w:val="009021BC"/>
    <w:rsid w:val="009025AF"/>
    <w:rsid w:val="009034F6"/>
    <w:rsid w:val="00903F60"/>
    <w:rsid w:val="00904FD5"/>
    <w:rsid w:val="009051DD"/>
    <w:rsid w:val="00905B73"/>
    <w:rsid w:val="00906143"/>
    <w:rsid w:val="0090634E"/>
    <w:rsid w:val="00906361"/>
    <w:rsid w:val="00906390"/>
    <w:rsid w:val="009074A9"/>
    <w:rsid w:val="00910D8F"/>
    <w:rsid w:val="009124A9"/>
    <w:rsid w:val="009124F8"/>
    <w:rsid w:val="00912551"/>
    <w:rsid w:val="00912B6F"/>
    <w:rsid w:val="00912CF1"/>
    <w:rsid w:val="009138F2"/>
    <w:rsid w:val="00913C6D"/>
    <w:rsid w:val="009142F3"/>
    <w:rsid w:val="0091467C"/>
    <w:rsid w:val="009158DD"/>
    <w:rsid w:val="00915BC5"/>
    <w:rsid w:val="00916B12"/>
    <w:rsid w:val="009171E0"/>
    <w:rsid w:val="009207AD"/>
    <w:rsid w:val="00920DF7"/>
    <w:rsid w:val="00921472"/>
    <w:rsid w:val="0092168A"/>
    <w:rsid w:val="0092242A"/>
    <w:rsid w:val="0092275C"/>
    <w:rsid w:val="009228B3"/>
    <w:rsid w:val="009231D3"/>
    <w:rsid w:val="00923CE5"/>
    <w:rsid w:val="00923F01"/>
    <w:rsid w:val="00924868"/>
    <w:rsid w:val="00924B56"/>
    <w:rsid w:val="00924B77"/>
    <w:rsid w:val="00925034"/>
    <w:rsid w:val="009250C8"/>
    <w:rsid w:val="00925F7F"/>
    <w:rsid w:val="00926457"/>
    <w:rsid w:val="00926EA4"/>
    <w:rsid w:val="009270B5"/>
    <w:rsid w:val="009271C8"/>
    <w:rsid w:val="00927333"/>
    <w:rsid w:val="0092742C"/>
    <w:rsid w:val="009277A3"/>
    <w:rsid w:val="00930AF0"/>
    <w:rsid w:val="00931160"/>
    <w:rsid w:val="00931C44"/>
    <w:rsid w:val="00931DB4"/>
    <w:rsid w:val="00934390"/>
    <w:rsid w:val="00934409"/>
    <w:rsid w:val="00934C5E"/>
    <w:rsid w:val="009352CF"/>
    <w:rsid w:val="00936314"/>
    <w:rsid w:val="00936B38"/>
    <w:rsid w:val="00936C04"/>
    <w:rsid w:val="00937E61"/>
    <w:rsid w:val="00937F7E"/>
    <w:rsid w:val="00941302"/>
    <w:rsid w:val="00942415"/>
    <w:rsid w:val="00942655"/>
    <w:rsid w:val="00942970"/>
    <w:rsid w:val="00943544"/>
    <w:rsid w:val="0094388B"/>
    <w:rsid w:val="00944988"/>
    <w:rsid w:val="00944B6D"/>
    <w:rsid w:val="00945383"/>
    <w:rsid w:val="0094549C"/>
    <w:rsid w:val="00946007"/>
    <w:rsid w:val="0094621E"/>
    <w:rsid w:val="009469C8"/>
    <w:rsid w:val="00946ADB"/>
    <w:rsid w:val="00947123"/>
    <w:rsid w:val="00950A0C"/>
    <w:rsid w:val="00951C30"/>
    <w:rsid w:val="00951C53"/>
    <w:rsid w:val="00953B49"/>
    <w:rsid w:val="009542E3"/>
    <w:rsid w:val="009545E6"/>
    <w:rsid w:val="0095571D"/>
    <w:rsid w:val="0095574D"/>
    <w:rsid w:val="00956161"/>
    <w:rsid w:val="0095732D"/>
    <w:rsid w:val="009576F4"/>
    <w:rsid w:val="00957858"/>
    <w:rsid w:val="009578A6"/>
    <w:rsid w:val="0096009B"/>
    <w:rsid w:val="0096106B"/>
    <w:rsid w:val="0096247C"/>
    <w:rsid w:val="009627D4"/>
    <w:rsid w:val="00962860"/>
    <w:rsid w:val="00962D95"/>
    <w:rsid w:val="0096362A"/>
    <w:rsid w:val="00963878"/>
    <w:rsid w:val="009639BC"/>
    <w:rsid w:val="0096429A"/>
    <w:rsid w:val="009642DA"/>
    <w:rsid w:val="00964F61"/>
    <w:rsid w:val="00965F7F"/>
    <w:rsid w:val="00966351"/>
    <w:rsid w:val="00966563"/>
    <w:rsid w:val="0096680F"/>
    <w:rsid w:val="00966FC1"/>
    <w:rsid w:val="00967320"/>
    <w:rsid w:val="00967367"/>
    <w:rsid w:val="00967C13"/>
    <w:rsid w:val="00967E2B"/>
    <w:rsid w:val="009722C5"/>
    <w:rsid w:val="009728A5"/>
    <w:rsid w:val="00973123"/>
    <w:rsid w:val="00974B3B"/>
    <w:rsid w:val="009755C7"/>
    <w:rsid w:val="00975649"/>
    <w:rsid w:val="00975774"/>
    <w:rsid w:val="009764D8"/>
    <w:rsid w:val="00977999"/>
    <w:rsid w:val="0098102A"/>
    <w:rsid w:val="0098186A"/>
    <w:rsid w:val="00982319"/>
    <w:rsid w:val="00982B04"/>
    <w:rsid w:val="00982DB6"/>
    <w:rsid w:val="00984A17"/>
    <w:rsid w:val="00986732"/>
    <w:rsid w:val="009868D3"/>
    <w:rsid w:val="00987E42"/>
    <w:rsid w:val="00990266"/>
    <w:rsid w:val="009905C8"/>
    <w:rsid w:val="00991C89"/>
    <w:rsid w:val="00991FCC"/>
    <w:rsid w:val="00992107"/>
    <w:rsid w:val="00993A99"/>
    <w:rsid w:val="0099475E"/>
    <w:rsid w:val="009952A1"/>
    <w:rsid w:val="00995D44"/>
    <w:rsid w:val="00995EAC"/>
    <w:rsid w:val="009962D3"/>
    <w:rsid w:val="009964A4"/>
    <w:rsid w:val="00996C8A"/>
    <w:rsid w:val="00997624"/>
    <w:rsid w:val="009A0EED"/>
    <w:rsid w:val="009A1231"/>
    <w:rsid w:val="009A136F"/>
    <w:rsid w:val="009A18E7"/>
    <w:rsid w:val="009A308B"/>
    <w:rsid w:val="009A3363"/>
    <w:rsid w:val="009A35D3"/>
    <w:rsid w:val="009A3982"/>
    <w:rsid w:val="009A4D7D"/>
    <w:rsid w:val="009A4DA0"/>
    <w:rsid w:val="009A5111"/>
    <w:rsid w:val="009A5323"/>
    <w:rsid w:val="009A5E7A"/>
    <w:rsid w:val="009A622C"/>
    <w:rsid w:val="009A6A0C"/>
    <w:rsid w:val="009A6DCC"/>
    <w:rsid w:val="009B076F"/>
    <w:rsid w:val="009B1A07"/>
    <w:rsid w:val="009B2FBF"/>
    <w:rsid w:val="009B48DC"/>
    <w:rsid w:val="009B4C99"/>
    <w:rsid w:val="009B55F0"/>
    <w:rsid w:val="009B7013"/>
    <w:rsid w:val="009B74ED"/>
    <w:rsid w:val="009B79C4"/>
    <w:rsid w:val="009B7C5C"/>
    <w:rsid w:val="009B7CB2"/>
    <w:rsid w:val="009C08DC"/>
    <w:rsid w:val="009C0A45"/>
    <w:rsid w:val="009C16F8"/>
    <w:rsid w:val="009C23DE"/>
    <w:rsid w:val="009C2DA5"/>
    <w:rsid w:val="009C3159"/>
    <w:rsid w:val="009C3962"/>
    <w:rsid w:val="009C498D"/>
    <w:rsid w:val="009C4A3C"/>
    <w:rsid w:val="009C4A97"/>
    <w:rsid w:val="009C5BED"/>
    <w:rsid w:val="009C5E78"/>
    <w:rsid w:val="009C5F4C"/>
    <w:rsid w:val="009C6B57"/>
    <w:rsid w:val="009C6CE5"/>
    <w:rsid w:val="009C75B8"/>
    <w:rsid w:val="009C7C3E"/>
    <w:rsid w:val="009C7F49"/>
    <w:rsid w:val="009D0CDF"/>
    <w:rsid w:val="009D1773"/>
    <w:rsid w:val="009D28DE"/>
    <w:rsid w:val="009D3D14"/>
    <w:rsid w:val="009D4270"/>
    <w:rsid w:val="009D44FB"/>
    <w:rsid w:val="009D57AA"/>
    <w:rsid w:val="009D5902"/>
    <w:rsid w:val="009D5DE1"/>
    <w:rsid w:val="009D6432"/>
    <w:rsid w:val="009D64F7"/>
    <w:rsid w:val="009D6B46"/>
    <w:rsid w:val="009D6FA3"/>
    <w:rsid w:val="009D7480"/>
    <w:rsid w:val="009D7683"/>
    <w:rsid w:val="009D7CAE"/>
    <w:rsid w:val="009E014C"/>
    <w:rsid w:val="009E03EE"/>
    <w:rsid w:val="009E1071"/>
    <w:rsid w:val="009E10D9"/>
    <w:rsid w:val="009E1122"/>
    <w:rsid w:val="009E25D2"/>
    <w:rsid w:val="009E28B6"/>
    <w:rsid w:val="009E2D96"/>
    <w:rsid w:val="009E35F2"/>
    <w:rsid w:val="009E3E09"/>
    <w:rsid w:val="009E4A1F"/>
    <w:rsid w:val="009E4A48"/>
    <w:rsid w:val="009E4AB8"/>
    <w:rsid w:val="009E5703"/>
    <w:rsid w:val="009E5A58"/>
    <w:rsid w:val="009E62DA"/>
    <w:rsid w:val="009E6DFE"/>
    <w:rsid w:val="009E7779"/>
    <w:rsid w:val="009E7870"/>
    <w:rsid w:val="009E7D1F"/>
    <w:rsid w:val="009E7D32"/>
    <w:rsid w:val="009F0782"/>
    <w:rsid w:val="009F12FE"/>
    <w:rsid w:val="009F1AD7"/>
    <w:rsid w:val="009F2576"/>
    <w:rsid w:val="009F2D9F"/>
    <w:rsid w:val="009F32C7"/>
    <w:rsid w:val="009F427B"/>
    <w:rsid w:val="009F5784"/>
    <w:rsid w:val="009F61D0"/>
    <w:rsid w:val="009F67E4"/>
    <w:rsid w:val="009F75B5"/>
    <w:rsid w:val="009F7CA5"/>
    <w:rsid w:val="009F7D38"/>
    <w:rsid w:val="00A00AC9"/>
    <w:rsid w:val="00A01EA7"/>
    <w:rsid w:val="00A020CF"/>
    <w:rsid w:val="00A025B3"/>
    <w:rsid w:val="00A02957"/>
    <w:rsid w:val="00A02BD7"/>
    <w:rsid w:val="00A03B28"/>
    <w:rsid w:val="00A042C3"/>
    <w:rsid w:val="00A0433D"/>
    <w:rsid w:val="00A05222"/>
    <w:rsid w:val="00A05292"/>
    <w:rsid w:val="00A05444"/>
    <w:rsid w:val="00A0737B"/>
    <w:rsid w:val="00A07454"/>
    <w:rsid w:val="00A076D9"/>
    <w:rsid w:val="00A0773D"/>
    <w:rsid w:val="00A1014A"/>
    <w:rsid w:val="00A10354"/>
    <w:rsid w:val="00A1047A"/>
    <w:rsid w:val="00A118F6"/>
    <w:rsid w:val="00A12FDB"/>
    <w:rsid w:val="00A13F2E"/>
    <w:rsid w:val="00A15EEB"/>
    <w:rsid w:val="00A15F88"/>
    <w:rsid w:val="00A16842"/>
    <w:rsid w:val="00A16D7A"/>
    <w:rsid w:val="00A17C81"/>
    <w:rsid w:val="00A17C8F"/>
    <w:rsid w:val="00A17E34"/>
    <w:rsid w:val="00A20679"/>
    <w:rsid w:val="00A20FAC"/>
    <w:rsid w:val="00A22BB5"/>
    <w:rsid w:val="00A2387B"/>
    <w:rsid w:val="00A25017"/>
    <w:rsid w:val="00A25B6C"/>
    <w:rsid w:val="00A25EAC"/>
    <w:rsid w:val="00A26643"/>
    <w:rsid w:val="00A26A80"/>
    <w:rsid w:val="00A27243"/>
    <w:rsid w:val="00A276C8"/>
    <w:rsid w:val="00A30EBD"/>
    <w:rsid w:val="00A31201"/>
    <w:rsid w:val="00A318A4"/>
    <w:rsid w:val="00A31D4B"/>
    <w:rsid w:val="00A31FF1"/>
    <w:rsid w:val="00A3333C"/>
    <w:rsid w:val="00A33895"/>
    <w:rsid w:val="00A33A30"/>
    <w:rsid w:val="00A34293"/>
    <w:rsid w:val="00A35096"/>
    <w:rsid w:val="00A3521C"/>
    <w:rsid w:val="00A37208"/>
    <w:rsid w:val="00A37A87"/>
    <w:rsid w:val="00A40110"/>
    <w:rsid w:val="00A4025D"/>
    <w:rsid w:val="00A406E5"/>
    <w:rsid w:val="00A40EFB"/>
    <w:rsid w:val="00A41CD5"/>
    <w:rsid w:val="00A42C87"/>
    <w:rsid w:val="00A4334B"/>
    <w:rsid w:val="00A4367D"/>
    <w:rsid w:val="00A43BAF"/>
    <w:rsid w:val="00A4448B"/>
    <w:rsid w:val="00A44C4A"/>
    <w:rsid w:val="00A45AFF"/>
    <w:rsid w:val="00A45D61"/>
    <w:rsid w:val="00A465A0"/>
    <w:rsid w:val="00A46DB7"/>
    <w:rsid w:val="00A472FB"/>
    <w:rsid w:val="00A473FC"/>
    <w:rsid w:val="00A47B91"/>
    <w:rsid w:val="00A47C92"/>
    <w:rsid w:val="00A50076"/>
    <w:rsid w:val="00A502C2"/>
    <w:rsid w:val="00A52976"/>
    <w:rsid w:val="00A53021"/>
    <w:rsid w:val="00A53BA8"/>
    <w:rsid w:val="00A53CDE"/>
    <w:rsid w:val="00A548AF"/>
    <w:rsid w:val="00A5557F"/>
    <w:rsid w:val="00A568AA"/>
    <w:rsid w:val="00A56CD0"/>
    <w:rsid w:val="00A57B42"/>
    <w:rsid w:val="00A57C12"/>
    <w:rsid w:val="00A60372"/>
    <w:rsid w:val="00A60718"/>
    <w:rsid w:val="00A60A75"/>
    <w:rsid w:val="00A61A19"/>
    <w:rsid w:val="00A61CFC"/>
    <w:rsid w:val="00A621F8"/>
    <w:rsid w:val="00A639BD"/>
    <w:rsid w:val="00A641F0"/>
    <w:rsid w:val="00A6439E"/>
    <w:rsid w:val="00A647BA"/>
    <w:rsid w:val="00A64A11"/>
    <w:rsid w:val="00A65882"/>
    <w:rsid w:val="00A660B9"/>
    <w:rsid w:val="00A663C7"/>
    <w:rsid w:val="00A66936"/>
    <w:rsid w:val="00A70211"/>
    <w:rsid w:val="00A7021D"/>
    <w:rsid w:val="00A7086D"/>
    <w:rsid w:val="00A70973"/>
    <w:rsid w:val="00A70B64"/>
    <w:rsid w:val="00A710DD"/>
    <w:rsid w:val="00A713B7"/>
    <w:rsid w:val="00A71A22"/>
    <w:rsid w:val="00A736D1"/>
    <w:rsid w:val="00A767A5"/>
    <w:rsid w:val="00A7799D"/>
    <w:rsid w:val="00A80BFC"/>
    <w:rsid w:val="00A80E0C"/>
    <w:rsid w:val="00A80E29"/>
    <w:rsid w:val="00A81796"/>
    <w:rsid w:val="00A82354"/>
    <w:rsid w:val="00A82521"/>
    <w:rsid w:val="00A82523"/>
    <w:rsid w:val="00A8278D"/>
    <w:rsid w:val="00A83065"/>
    <w:rsid w:val="00A838D0"/>
    <w:rsid w:val="00A8390C"/>
    <w:rsid w:val="00A84370"/>
    <w:rsid w:val="00A844B5"/>
    <w:rsid w:val="00A849AF"/>
    <w:rsid w:val="00A85F37"/>
    <w:rsid w:val="00A86018"/>
    <w:rsid w:val="00A86117"/>
    <w:rsid w:val="00A8661F"/>
    <w:rsid w:val="00A90AB7"/>
    <w:rsid w:val="00A914F4"/>
    <w:rsid w:val="00A91747"/>
    <w:rsid w:val="00A91F93"/>
    <w:rsid w:val="00A927E5"/>
    <w:rsid w:val="00A92BA3"/>
    <w:rsid w:val="00A94001"/>
    <w:rsid w:val="00A943D4"/>
    <w:rsid w:val="00A949C0"/>
    <w:rsid w:val="00A94A8F"/>
    <w:rsid w:val="00A95250"/>
    <w:rsid w:val="00A958C0"/>
    <w:rsid w:val="00A95F38"/>
    <w:rsid w:val="00A96636"/>
    <w:rsid w:val="00A96871"/>
    <w:rsid w:val="00A973C4"/>
    <w:rsid w:val="00A975CE"/>
    <w:rsid w:val="00AA0AA8"/>
    <w:rsid w:val="00AA1773"/>
    <w:rsid w:val="00AA17C8"/>
    <w:rsid w:val="00AA1C94"/>
    <w:rsid w:val="00AA20CC"/>
    <w:rsid w:val="00AA268B"/>
    <w:rsid w:val="00AA3AFA"/>
    <w:rsid w:val="00AA3E8F"/>
    <w:rsid w:val="00AA491D"/>
    <w:rsid w:val="00AA4A7F"/>
    <w:rsid w:val="00AA4A8C"/>
    <w:rsid w:val="00AA4DCC"/>
    <w:rsid w:val="00AA616A"/>
    <w:rsid w:val="00AB0712"/>
    <w:rsid w:val="00AB0CD4"/>
    <w:rsid w:val="00AB1090"/>
    <w:rsid w:val="00AB151D"/>
    <w:rsid w:val="00AB21E9"/>
    <w:rsid w:val="00AB29AF"/>
    <w:rsid w:val="00AB2E82"/>
    <w:rsid w:val="00AB3E3E"/>
    <w:rsid w:val="00AB3F15"/>
    <w:rsid w:val="00AB448A"/>
    <w:rsid w:val="00AB458A"/>
    <w:rsid w:val="00AB462E"/>
    <w:rsid w:val="00AB463F"/>
    <w:rsid w:val="00AB4652"/>
    <w:rsid w:val="00AB4B3D"/>
    <w:rsid w:val="00AB5024"/>
    <w:rsid w:val="00AB5AAD"/>
    <w:rsid w:val="00AB5C09"/>
    <w:rsid w:val="00AB5E72"/>
    <w:rsid w:val="00AB710F"/>
    <w:rsid w:val="00AC0123"/>
    <w:rsid w:val="00AC109E"/>
    <w:rsid w:val="00AC113B"/>
    <w:rsid w:val="00AC1442"/>
    <w:rsid w:val="00AC15F3"/>
    <w:rsid w:val="00AC1E78"/>
    <w:rsid w:val="00AC2886"/>
    <w:rsid w:val="00AC2FA4"/>
    <w:rsid w:val="00AC3E7B"/>
    <w:rsid w:val="00AC4FAA"/>
    <w:rsid w:val="00AC5160"/>
    <w:rsid w:val="00AC5868"/>
    <w:rsid w:val="00AC5D8F"/>
    <w:rsid w:val="00AC66A1"/>
    <w:rsid w:val="00AC72C5"/>
    <w:rsid w:val="00AC7431"/>
    <w:rsid w:val="00AC768E"/>
    <w:rsid w:val="00AD0B53"/>
    <w:rsid w:val="00AD0DEA"/>
    <w:rsid w:val="00AD0E11"/>
    <w:rsid w:val="00AD1083"/>
    <w:rsid w:val="00AD31DF"/>
    <w:rsid w:val="00AD3DC3"/>
    <w:rsid w:val="00AD3E78"/>
    <w:rsid w:val="00AD5093"/>
    <w:rsid w:val="00AD5E39"/>
    <w:rsid w:val="00AD6D8A"/>
    <w:rsid w:val="00AD6E44"/>
    <w:rsid w:val="00AD70AA"/>
    <w:rsid w:val="00AE06BC"/>
    <w:rsid w:val="00AE076C"/>
    <w:rsid w:val="00AE0CFC"/>
    <w:rsid w:val="00AE0E73"/>
    <w:rsid w:val="00AE21AF"/>
    <w:rsid w:val="00AE3B0E"/>
    <w:rsid w:val="00AE3E1F"/>
    <w:rsid w:val="00AE409A"/>
    <w:rsid w:val="00AE416B"/>
    <w:rsid w:val="00AE429A"/>
    <w:rsid w:val="00AE457C"/>
    <w:rsid w:val="00AE71F8"/>
    <w:rsid w:val="00AE7AA6"/>
    <w:rsid w:val="00AF0668"/>
    <w:rsid w:val="00AF2519"/>
    <w:rsid w:val="00AF2E0B"/>
    <w:rsid w:val="00AF2FD5"/>
    <w:rsid w:val="00AF3157"/>
    <w:rsid w:val="00AF4194"/>
    <w:rsid w:val="00AF4FAB"/>
    <w:rsid w:val="00AF54ED"/>
    <w:rsid w:val="00B00A90"/>
    <w:rsid w:val="00B020B3"/>
    <w:rsid w:val="00B03980"/>
    <w:rsid w:val="00B050F3"/>
    <w:rsid w:val="00B05D97"/>
    <w:rsid w:val="00B06FE6"/>
    <w:rsid w:val="00B07161"/>
    <w:rsid w:val="00B0725A"/>
    <w:rsid w:val="00B07726"/>
    <w:rsid w:val="00B077AC"/>
    <w:rsid w:val="00B10CA3"/>
    <w:rsid w:val="00B111D2"/>
    <w:rsid w:val="00B11231"/>
    <w:rsid w:val="00B11B0F"/>
    <w:rsid w:val="00B11BD8"/>
    <w:rsid w:val="00B1222D"/>
    <w:rsid w:val="00B133C2"/>
    <w:rsid w:val="00B14B61"/>
    <w:rsid w:val="00B14DF8"/>
    <w:rsid w:val="00B14EB9"/>
    <w:rsid w:val="00B151A1"/>
    <w:rsid w:val="00B155E5"/>
    <w:rsid w:val="00B15C5D"/>
    <w:rsid w:val="00B16135"/>
    <w:rsid w:val="00B16167"/>
    <w:rsid w:val="00B166D7"/>
    <w:rsid w:val="00B17782"/>
    <w:rsid w:val="00B205E7"/>
    <w:rsid w:val="00B20A51"/>
    <w:rsid w:val="00B21F73"/>
    <w:rsid w:val="00B245CA"/>
    <w:rsid w:val="00B246F6"/>
    <w:rsid w:val="00B247CC"/>
    <w:rsid w:val="00B24F91"/>
    <w:rsid w:val="00B25902"/>
    <w:rsid w:val="00B26098"/>
    <w:rsid w:val="00B263F5"/>
    <w:rsid w:val="00B26BC0"/>
    <w:rsid w:val="00B3070F"/>
    <w:rsid w:val="00B30F4B"/>
    <w:rsid w:val="00B3127C"/>
    <w:rsid w:val="00B31F71"/>
    <w:rsid w:val="00B3373D"/>
    <w:rsid w:val="00B33750"/>
    <w:rsid w:val="00B3389E"/>
    <w:rsid w:val="00B33F5F"/>
    <w:rsid w:val="00B34B2B"/>
    <w:rsid w:val="00B35549"/>
    <w:rsid w:val="00B35AF2"/>
    <w:rsid w:val="00B37596"/>
    <w:rsid w:val="00B376DC"/>
    <w:rsid w:val="00B40B89"/>
    <w:rsid w:val="00B41560"/>
    <w:rsid w:val="00B4182B"/>
    <w:rsid w:val="00B41E2C"/>
    <w:rsid w:val="00B423E0"/>
    <w:rsid w:val="00B42962"/>
    <w:rsid w:val="00B432EB"/>
    <w:rsid w:val="00B43823"/>
    <w:rsid w:val="00B43E6D"/>
    <w:rsid w:val="00B457D7"/>
    <w:rsid w:val="00B45FB1"/>
    <w:rsid w:val="00B477BA"/>
    <w:rsid w:val="00B51175"/>
    <w:rsid w:val="00B51347"/>
    <w:rsid w:val="00B51A75"/>
    <w:rsid w:val="00B51E89"/>
    <w:rsid w:val="00B5260F"/>
    <w:rsid w:val="00B53AAD"/>
    <w:rsid w:val="00B54188"/>
    <w:rsid w:val="00B54E51"/>
    <w:rsid w:val="00B550BE"/>
    <w:rsid w:val="00B55571"/>
    <w:rsid w:val="00B55ECD"/>
    <w:rsid w:val="00B56538"/>
    <w:rsid w:val="00B56965"/>
    <w:rsid w:val="00B56D00"/>
    <w:rsid w:val="00B56E32"/>
    <w:rsid w:val="00B607F2"/>
    <w:rsid w:val="00B608C1"/>
    <w:rsid w:val="00B610D3"/>
    <w:rsid w:val="00B61CC7"/>
    <w:rsid w:val="00B62FD2"/>
    <w:rsid w:val="00B63A5C"/>
    <w:rsid w:val="00B64383"/>
    <w:rsid w:val="00B643B7"/>
    <w:rsid w:val="00B645AA"/>
    <w:rsid w:val="00B656B2"/>
    <w:rsid w:val="00B65EDB"/>
    <w:rsid w:val="00B66731"/>
    <w:rsid w:val="00B66C74"/>
    <w:rsid w:val="00B66F5F"/>
    <w:rsid w:val="00B674F5"/>
    <w:rsid w:val="00B67CDF"/>
    <w:rsid w:val="00B70204"/>
    <w:rsid w:val="00B704B3"/>
    <w:rsid w:val="00B70CD4"/>
    <w:rsid w:val="00B70EB7"/>
    <w:rsid w:val="00B70F14"/>
    <w:rsid w:val="00B71E05"/>
    <w:rsid w:val="00B723A1"/>
    <w:rsid w:val="00B73563"/>
    <w:rsid w:val="00B73B8B"/>
    <w:rsid w:val="00B73DD8"/>
    <w:rsid w:val="00B74B8B"/>
    <w:rsid w:val="00B75836"/>
    <w:rsid w:val="00B75B31"/>
    <w:rsid w:val="00B76DEF"/>
    <w:rsid w:val="00B7703B"/>
    <w:rsid w:val="00B77918"/>
    <w:rsid w:val="00B80565"/>
    <w:rsid w:val="00B806B2"/>
    <w:rsid w:val="00B81576"/>
    <w:rsid w:val="00B82BDE"/>
    <w:rsid w:val="00B8388A"/>
    <w:rsid w:val="00B84B69"/>
    <w:rsid w:val="00B84EB3"/>
    <w:rsid w:val="00B85C84"/>
    <w:rsid w:val="00B86B2C"/>
    <w:rsid w:val="00B86E42"/>
    <w:rsid w:val="00B86F87"/>
    <w:rsid w:val="00B86FDE"/>
    <w:rsid w:val="00B8734E"/>
    <w:rsid w:val="00B916E0"/>
    <w:rsid w:val="00B91BB3"/>
    <w:rsid w:val="00B91BD6"/>
    <w:rsid w:val="00B91F36"/>
    <w:rsid w:val="00B92F75"/>
    <w:rsid w:val="00B93912"/>
    <w:rsid w:val="00B93A0F"/>
    <w:rsid w:val="00B93C7B"/>
    <w:rsid w:val="00B945C5"/>
    <w:rsid w:val="00B9487A"/>
    <w:rsid w:val="00B94D81"/>
    <w:rsid w:val="00B94DE3"/>
    <w:rsid w:val="00B96A40"/>
    <w:rsid w:val="00BA02C0"/>
    <w:rsid w:val="00BA1D58"/>
    <w:rsid w:val="00BA226F"/>
    <w:rsid w:val="00BA28E1"/>
    <w:rsid w:val="00BA2B65"/>
    <w:rsid w:val="00BA4793"/>
    <w:rsid w:val="00BA48B0"/>
    <w:rsid w:val="00BA5012"/>
    <w:rsid w:val="00BA5204"/>
    <w:rsid w:val="00BA7120"/>
    <w:rsid w:val="00BA7D96"/>
    <w:rsid w:val="00BB01DB"/>
    <w:rsid w:val="00BB0C42"/>
    <w:rsid w:val="00BB1264"/>
    <w:rsid w:val="00BB25C6"/>
    <w:rsid w:val="00BB3365"/>
    <w:rsid w:val="00BB3DAE"/>
    <w:rsid w:val="00BB4560"/>
    <w:rsid w:val="00BB52AA"/>
    <w:rsid w:val="00BB57C3"/>
    <w:rsid w:val="00BB72AA"/>
    <w:rsid w:val="00BB7A42"/>
    <w:rsid w:val="00BB7CBA"/>
    <w:rsid w:val="00BB7F11"/>
    <w:rsid w:val="00BC0EB9"/>
    <w:rsid w:val="00BC12F8"/>
    <w:rsid w:val="00BC1967"/>
    <w:rsid w:val="00BC33C6"/>
    <w:rsid w:val="00BC4ADE"/>
    <w:rsid w:val="00BC547A"/>
    <w:rsid w:val="00BC592B"/>
    <w:rsid w:val="00BC6154"/>
    <w:rsid w:val="00BC6B6A"/>
    <w:rsid w:val="00BD0A09"/>
    <w:rsid w:val="00BD1465"/>
    <w:rsid w:val="00BD18D3"/>
    <w:rsid w:val="00BD1DC9"/>
    <w:rsid w:val="00BD2FC3"/>
    <w:rsid w:val="00BD31E1"/>
    <w:rsid w:val="00BD32AE"/>
    <w:rsid w:val="00BD3EDD"/>
    <w:rsid w:val="00BD4D98"/>
    <w:rsid w:val="00BD5512"/>
    <w:rsid w:val="00BD75FC"/>
    <w:rsid w:val="00BD77FD"/>
    <w:rsid w:val="00BE0E52"/>
    <w:rsid w:val="00BE10C9"/>
    <w:rsid w:val="00BE11DA"/>
    <w:rsid w:val="00BE1B38"/>
    <w:rsid w:val="00BE1F3B"/>
    <w:rsid w:val="00BE265B"/>
    <w:rsid w:val="00BE2C0A"/>
    <w:rsid w:val="00BE305B"/>
    <w:rsid w:val="00BE49CC"/>
    <w:rsid w:val="00BE5590"/>
    <w:rsid w:val="00BF05EC"/>
    <w:rsid w:val="00BF0968"/>
    <w:rsid w:val="00BF0A5F"/>
    <w:rsid w:val="00BF12E6"/>
    <w:rsid w:val="00BF1A4C"/>
    <w:rsid w:val="00BF294A"/>
    <w:rsid w:val="00BF31F3"/>
    <w:rsid w:val="00BF35ED"/>
    <w:rsid w:val="00BF3AC2"/>
    <w:rsid w:val="00BF3CD6"/>
    <w:rsid w:val="00BF440B"/>
    <w:rsid w:val="00BF4AAF"/>
    <w:rsid w:val="00BF52D9"/>
    <w:rsid w:val="00BF5507"/>
    <w:rsid w:val="00BF6035"/>
    <w:rsid w:val="00BF6194"/>
    <w:rsid w:val="00BF729E"/>
    <w:rsid w:val="00BF7906"/>
    <w:rsid w:val="00BF7C52"/>
    <w:rsid w:val="00BF7C85"/>
    <w:rsid w:val="00C00222"/>
    <w:rsid w:val="00C00604"/>
    <w:rsid w:val="00C01541"/>
    <w:rsid w:val="00C0241C"/>
    <w:rsid w:val="00C029EF"/>
    <w:rsid w:val="00C02FAC"/>
    <w:rsid w:val="00C03031"/>
    <w:rsid w:val="00C03506"/>
    <w:rsid w:val="00C03874"/>
    <w:rsid w:val="00C03B2B"/>
    <w:rsid w:val="00C03B82"/>
    <w:rsid w:val="00C04963"/>
    <w:rsid w:val="00C04F85"/>
    <w:rsid w:val="00C05005"/>
    <w:rsid w:val="00C05ABB"/>
    <w:rsid w:val="00C06314"/>
    <w:rsid w:val="00C06358"/>
    <w:rsid w:val="00C07A08"/>
    <w:rsid w:val="00C1154E"/>
    <w:rsid w:val="00C116EE"/>
    <w:rsid w:val="00C11877"/>
    <w:rsid w:val="00C11AEC"/>
    <w:rsid w:val="00C12E24"/>
    <w:rsid w:val="00C12EFC"/>
    <w:rsid w:val="00C1316D"/>
    <w:rsid w:val="00C13385"/>
    <w:rsid w:val="00C13F1C"/>
    <w:rsid w:val="00C14512"/>
    <w:rsid w:val="00C14C01"/>
    <w:rsid w:val="00C15A7D"/>
    <w:rsid w:val="00C1689A"/>
    <w:rsid w:val="00C16D5B"/>
    <w:rsid w:val="00C17453"/>
    <w:rsid w:val="00C17AB7"/>
    <w:rsid w:val="00C17D9F"/>
    <w:rsid w:val="00C20273"/>
    <w:rsid w:val="00C21256"/>
    <w:rsid w:val="00C21ED0"/>
    <w:rsid w:val="00C22D64"/>
    <w:rsid w:val="00C2304A"/>
    <w:rsid w:val="00C238A7"/>
    <w:rsid w:val="00C2496D"/>
    <w:rsid w:val="00C25834"/>
    <w:rsid w:val="00C259BF"/>
    <w:rsid w:val="00C263AD"/>
    <w:rsid w:val="00C26956"/>
    <w:rsid w:val="00C2741B"/>
    <w:rsid w:val="00C2798C"/>
    <w:rsid w:val="00C30859"/>
    <w:rsid w:val="00C30D9E"/>
    <w:rsid w:val="00C3108E"/>
    <w:rsid w:val="00C31550"/>
    <w:rsid w:val="00C32E0E"/>
    <w:rsid w:val="00C33EC4"/>
    <w:rsid w:val="00C33F85"/>
    <w:rsid w:val="00C346E8"/>
    <w:rsid w:val="00C34B2C"/>
    <w:rsid w:val="00C34C36"/>
    <w:rsid w:val="00C36FFA"/>
    <w:rsid w:val="00C37021"/>
    <w:rsid w:val="00C374F5"/>
    <w:rsid w:val="00C401A1"/>
    <w:rsid w:val="00C40ADE"/>
    <w:rsid w:val="00C411F7"/>
    <w:rsid w:val="00C4214E"/>
    <w:rsid w:val="00C430DB"/>
    <w:rsid w:val="00C435B7"/>
    <w:rsid w:val="00C43D3A"/>
    <w:rsid w:val="00C43EB2"/>
    <w:rsid w:val="00C44F68"/>
    <w:rsid w:val="00C455C1"/>
    <w:rsid w:val="00C458B1"/>
    <w:rsid w:val="00C4608A"/>
    <w:rsid w:val="00C47BCB"/>
    <w:rsid w:val="00C47FC6"/>
    <w:rsid w:val="00C52627"/>
    <w:rsid w:val="00C5348D"/>
    <w:rsid w:val="00C53798"/>
    <w:rsid w:val="00C54F81"/>
    <w:rsid w:val="00C559A8"/>
    <w:rsid w:val="00C55B31"/>
    <w:rsid w:val="00C566F0"/>
    <w:rsid w:val="00C568F4"/>
    <w:rsid w:val="00C56B50"/>
    <w:rsid w:val="00C57441"/>
    <w:rsid w:val="00C57FF9"/>
    <w:rsid w:val="00C60D13"/>
    <w:rsid w:val="00C61125"/>
    <w:rsid w:val="00C616FF"/>
    <w:rsid w:val="00C61D11"/>
    <w:rsid w:val="00C63020"/>
    <w:rsid w:val="00C64B61"/>
    <w:rsid w:val="00C675D3"/>
    <w:rsid w:val="00C67D5F"/>
    <w:rsid w:val="00C711FE"/>
    <w:rsid w:val="00C717BF"/>
    <w:rsid w:val="00C71E1A"/>
    <w:rsid w:val="00C7315E"/>
    <w:rsid w:val="00C74EA6"/>
    <w:rsid w:val="00C75B3F"/>
    <w:rsid w:val="00C76104"/>
    <w:rsid w:val="00C7646D"/>
    <w:rsid w:val="00C76B4B"/>
    <w:rsid w:val="00C772F1"/>
    <w:rsid w:val="00C773AA"/>
    <w:rsid w:val="00C7793D"/>
    <w:rsid w:val="00C77F8B"/>
    <w:rsid w:val="00C807BE"/>
    <w:rsid w:val="00C81340"/>
    <w:rsid w:val="00C8234F"/>
    <w:rsid w:val="00C8269F"/>
    <w:rsid w:val="00C83719"/>
    <w:rsid w:val="00C85CDB"/>
    <w:rsid w:val="00C85D20"/>
    <w:rsid w:val="00C85D47"/>
    <w:rsid w:val="00C85E5A"/>
    <w:rsid w:val="00C878F8"/>
    <w:rsid w:val="00C902CC"/>
    <w:rsid w:val="00C9042E"/>
    <w:rsid w:val="00C90BBE"/>
    <w:rsid w:val="00C90EB8"/>
    <w:rsid w:val="00C912CD"/>
    <w:rsid w:val="00C91539"/>
    <w:rsid w:val="00C9246B"/>
    <w:rsid w:val="00C9259D"/>
    <w:rsid w:val="00C930DF"/>
    <w:rsid w:val="00C934EA"/>
    <w:rsid w:val="00C93D7A"/>
    <w:rsid w:val="00C93EF1"/>
    <w:rsid w:val="00C94ED7"/>
    <w:rsid w:val="00C95136"/>
    <w:rsid w:val="00C977AD"/>
    <w:rsid w:val="00C97E00"/>
    <w:rsid w:val="00CA30DD"/>
    <w:rsid w:val="00CA35E6"/>
    <w:rsid w:val="00CA452A"/>
    <w:rsid w:val="00CA55FE"/>
    <w:rsid w:val="00CA5C10"/>
    <w:rsid w:val="00CA5DE3"/>
    <w:rsid w:val="00CA6212"/>
    <w:rsid w:val="00CA67BB"/>
    <w:rsid w:val="00CA758C"/>
    <w:rsid w:val="00CA7C32"/>
    <w:rsid w:val="00CA7F9A"/>
    <w:rsid w:val="00CB1054"/>
    <w:rsid w:val="00CB2115"/>
    <w:rsid w:val="00CB23F0"/>
    <w:rsid w:val="00CB3510"/>
    <w:rsid w:val="00CB3AB1"/>
    <w:rsid w:val="00CB4660"/>
    <w:rsid w:val="00CB5327"/>
    <w:rsid w:val="00CB5E8F"/>
    <w:rsid w:val="00CB632A"/>
    <w:rsid w:val="00CB6343"/>
    <w:rsid w:val="00CB76E2"/>
    <w:rsid w:val="00CB7B39"/>
    <w:rsid w:val="00CB7E6E"/>
    <w:rsid w:val="00CC0082"/>
    <w:rsid w:val="00CC0652"/>
    <w:rsid w:val="00CC0FA4"/>
    <w:rsid w:val="00CC1277"/>
    <w:rsid w:val="00CC258C"/>
    <w:rsid w:val="00CC278F"/>
    <w:rsid w:val="00CC4AA1"/>
    <w:rsid w:val="00CC6326"/>
    <w:rsid w:val="00CC6A71"/>
    <w:rsid w:val="00CC7BD6"/>
    <w:rsid w:val="00CC7E52"/>
    <w:rsid w:val="00CD0A71"/>
    <w:rsid w:val="00CD0AFE"/>
    <w:rsid w:val="00CD1334"/>
    <w:rsid w:val="00CD17D7"/>
    <w:rsid w:val="00CD2564"/>
    <w:rsid w:val="00CD3375"/>
    <w:rsid w:val="00CD3758"/>
    <w:rsid w:val="00CD3E8B"/>
    <w:rsid w:val="00CD42C9"/>
    <w:rsid w:val="00CD54C0"/>
    <w:rsid w:val="00CD58BE"/>
    <w:rsid w:val="00CD6581"/>
    <w:rsid w:val="00CD65F6"/>
    <w:rsid w:val="00CD6B0F"/>
    <w:rsid w:val="00CE1F40"/>
    <w:rsid w:val="00CE1F5C"/>
    <w:rsid w:val="00CE206C"/>
    <w:rsid w:val="00CE2ECA"/>
    <w:rsid w:val="00CE349D"/>
    <w:rsid w:val="00CE39DD"/>
    <w:rsid w:val="00CE3B47"/>
    <w:rsid w:val="00CE4122"/>
    <w:rsid w:val="00CE418C"/>
    <w:rsid w:val="00CE4370"/>
    <w:rsid w:val="00CE4864"/>
    <w:rsid w:val="00CE501D"/>
    <w:rsid w:val="00CE53D3"/>
    <w:rsid w:val="00CE63EC"/>
    <w:rsid w:val="00CE6B6D"/>
    <w:rsid w:val="00CE6D64"/>
    <w:rsid w:val="00CE73AB"/>
    <w:rsid w:val="00CE7A89"/>
    <w:rsid w:val="00CE7ABB"/>
    <w:rsid w:val="00CF1AC6"/>
    <w:rsid w:val="00CF29A2"/>
    <w:rsid w:val="00CF2B06"/>
    <w:rsid w:val="00CF4290"/>
    <w:rsid w:val="00CF4862"/>
    <w:rsid w:val="00CF4913"/>
    <w:rsid w:val="00CF5871"/>
    <w:rsid w:val="00CF6593"/>
    <w:rsid w:val="00CF66CA"/>
    <w:rsid w:val="00CF6A90"/>
    <w:rsid w:val="00CF7102"/>
    <w:rsid w:val="00CF7944"/>
    <w:rsid w:val="00CF79E1"/>
    <w:rsid w:val="00D00171"/>
    <w:rsid w:val="00D00258"/>
    <w:rsid w:val="00D006C6"/>
    <w:rsid w:val="00D02B4E"/>
    <w:rsid w:val="00D02C14"/>
    <w:rsid w:val="00D035EE"/>
    <w:rsid w:val="00D04287"/>
    <w:rsid w:val="00D04770"/>
    <w:rsid w:val="00D04842"/>
    <w:rsid w:val="00D057B1"/>
    <w:rsid w:val="00D06117"/>
    <w:rsid w:val="00D06D89"/>
    <w:rsid w:val="00D079E1"/>
    <w:rsid w:val="00D07C27"/>
    <w:rsid w:val="00D07F1D"/>
    <w:rsid w:val="00D07FA3"/>
    <w:rsid w:val="00D101B2"/>
    <w:rsid w:val="00D10C64"/>
    <w:rsid w:val="00D10CA0"/>
    <w:rsid w:val="00D116F0"/>
    <w:rsid w:val="00D12EBC"/>
    <w:rsid w:val="00D13EAD"/>
    <w:rsid w:val="00D142F1"/>
    <w:rsid w:val="00D14E39"/>
    <w:rsid w:val="00D15385"/>
    <w:rsid w:val="00D1593D"/>
    <w:rsid w:val="00D15DCD"/>
    <w:rsid w:val="00D2086B"/>
    <w:rsid w:val="00D20E55"/>
    <w:rsid w:val="00D2105A"/>
    <w:rsid w:val="00D21395"/>
    <w:rsid w:val="00D21991"/>
    <w:rsid w:val="00D21D5B"/>
    <w:rsid w:val="00D229B6"/>
    <w:rsid w:val="00D22CFB"/>
    <w:rsid w:val="00D23172"/>
    <w:rsid w:val="00D24999"/>
    <w:rsid w:val="00D256B9"/>
    <w:rsid w:val="00D2597E"/>
    <w:rsid w:val="00D26523"/>
    <w:rsid w:val="00D26A3F"/>
    <w:rsid w:val="00D26A6E"/>
    <w:rsid w:val="00D26B73"/>
    <w:rsid w:val="00D26CCB"/>
    <w:rsid w:val="00D300CA"/>
    <w:rsid w:val="00D3101A"/>
    <w:rsid w:val="00D313B6"/>
    <w:rsid w:val="00D31852"/>
    <w:rsid w:val="00D31B73"/>
    <w:rsid w:val="00D32816"/>
    <w:rsid w:val="00D3378F"/>
    <w:rsid w:val="00D3434E"/>
    <w:rsid w:val="00D34688"/>
    <w:rsid w:val="00D34F74"/>
    <w:rsid w:val="00D35C8A"/>
    <w:rsid w:val="00D37028"/>
    <w:rsid w:val="00D37084"/>
    <w:rsid w:val="00D41A47"/>
    <w:rsid w:val="00D41FC7"/>
    <w:rsid w:val="00D427B8"/>
    <w:rsid w:val="00D434AD"/>
    <w:rsid w:val="00D43570"/>
    <w:rsid w:val="00D437B5"/>
    <w:rsid w:val="00D44914"/>
    <w:rsid w:val="00D449C4"/>
    <w:rsid w:val="00D4557F"/>
    <w:rsid w:val="00D46309"/>
    <w:rsid w:val="00D46A89"/>
    <w:rsid w:val="00D50214"/>
    <w:rsid w:val="00D50A95"/>
    <w:rsid w:val="00D51157"/>
    <w:rsid w:val="00D5139D"/>
    <w:rsid w:val="00D52B1C"/>
    <w:rsid w:val="00D52C96"/>
    <w:rsid w:val="00D537EF"/>
    <w:rsid w:val="00D5394D"/>
    <w:rsid w:val="00D54C6A"/>
    <w:rsid w:val="00D54F6D"/>
    <w:rsid w:val="00D5621E"/>
    <w:rsid w:val="00D565A9"/>
    <w:rsid w:val="00D5662B"/>
    <w:rsid w:val="00D5667A"/>
    <w:rsid w:val="00D567B2"/>
    <w:rsid w:val="00D56C24"/>
    <w:rsid w:val="00D6098D"/>
    <w:rsid w:val="00D60CE9"/>
    <w:rsid w:val="00D61002"/>
    <w:rsid w:val="00D614D8"/>
    <w:rsid w:val="00D61D52"/>
    <w:rsid w:val="00D62395"/>
    <w:rsid w:val="00D62535"/>
    <w:rsid w:val="00D62700"/>
    <w:rsid w:val="00D62774"/>
    <w:rsid w:val="00D627AF"/>
    <w:rsid w:val="00D63E77"/>
    <w:rsid w:val="00D642E8"/>
    <w:rsid w:val="00D642F3"/>
    <w:rsid w:val="00D64AAF"/>
    <w:rsid w:val="00D64BE8"/>
    <w:rsid w:val="00D65DC7"/>
    <w:rsid w:val="00D65F2D"/>
    <w:rsid w:val="00D668D5"/>
    <w:rsid w:val="00D66A06"/>
    <w:rsid w:val="00D67936"/>
    <w:rsid w:val="00D740B2"/>
    <w:rsid w:val="00D74534"/>
    <w:rsid w:val="00D747EE"/>
    <w:rsid w:val="00D75F13"/>
    <w:rsid w:val="00D763D1"/>
    <w:rsid w:val="00D7650B"/>
    <w:rsid w:val="00D7713C"/>
    <w:rsid w:val="00D77913"/>
    <w:rsid w:val="00D77922"/>
    <w:rsid w:val="00D77927"/>
    <w:rsid w:val="00D80639"/>
    <w:rsid w:val="00D80A96"/>
    <w:rsid w:val="00D81725"/>
    <w:rsid w:val="00D83563"/>
    <w:rsid w:val="00D8359D"/>
    <w:rsid w:val="00D83C8A"/>
    <w:rsid w:val="00D86740"/>
    <w:rsid w:val="00D86BBE"/>
    <w:rsid w:val="00D87CE4"/>
    <w:rsid w:val="00D87D7F"/>
    <w:rsid w:val="00D904B1"/>
    <w:rsid w:val="00D90DB9"/>
    <w:rsid w:val="00D911E1"/>
    <w:rsid w:val="00D9159B"/>
    <w:rsid w:val="00D915BA"/>
    <w:rsid w:val="00D922AC"/>
    <w:rsid w:val="00D9237F"/>
    <w:rsid w:val="00D92C51"/>
    <w:rsid w:val="00D95048"/>
    <w:rsid w:val="00D952C1"/>
    <w:rsid w:val="00D954A5"/>
    <w:rsid w:val="00D95544"/>
    <w:rsid w:val="00D958EE"/>
    <w:rsid w:val="00D96077"/>
    <w:rsid w:val="00D96EBE"/>
    <w:rsid w:val="00D97024"/>
    <w:rsid w:val="00DA05F5"/>
    <w:rsid w:val="00DA0D0E"/>
    <w:rsid w:val="00DA15A3"/>
    <w:rsid w:val="00DA18E0"/>
    <w:rsid w:val="00DA448D"/>
    <w:rsid w:val="00DA4900"/>
    <w:rsid w:val="00DA4926"/>
    <w:rsid w:val="00DA4C7A"/>
    <w:rsid w:val="00DA5A98"/>
    <w:rsid w:val="00DA5B24"/>
    <w:rsid w:val="00DA617A"/>
    <w:rsid w:val="00DA6A94"/>
    <w:rsid w:val="00DA6E31"/>
    <w:rsid w:val="00DA740F"/>
    <w:rsid w:val="00DA7B8B"/>
    <w:rsid w:val="00DA7C7A"/>
    <w:rsid w:val="00DA7DDD"/>
    <w:rsid w:val="00DB037D"/>
    <w:rsid w:val="00DB03EB"/>
    <w:rsid w:val="00DB05A2"/>
    <w:rsid w:val="00DB05D1"/>
    <w:rsid w:val="00DB0728"/>
    <w:rsid w:val="00DB0B16"/>
    <w:rsid w:val="00DB11C2"/>
    <w:rsid w:val="00DB1C30"/>
    <w:rsid w:val="00DB3A5A"/>
    <w:rsid w:val="00DB53CB"/>
    <w:rsid w:val="00DB7448"/>
    <w:rsid w:val="00DB7955"/>
    <w:rsid w:val="00DC05CC"/>
    <w:rsid w:val="00DC088B"/>
    <w:rsid w:val="00DC0EEA"/>
    <w:rsid w:val="00DC1159"/>
    <w:rsid w:val="00DC1FE0"/>
    <w:rsid w:val="00DC357A"/>
    <w:rsid w:val="00DC3801"/>
    <w:rsid w:val="00DC3D7A"/>
    <w:rsid w:val="00DC4A2D"/>
    <w:rsid w:val="00DC4AB1"/>
    <w:rsid w:val="00DC6B35"/>
    <w:rsid w:val="00DC79F1"/>
    <w:rsid w:val="00DC7E2C"/>
    <w:rsid w:val="00DC7F1B"/>
    <w:rsid w:val="00DD011A"/>
    <w:rsid w:val="00DD0EDB"/>
    <w:rsid w:val="00DD142E"/>
    <w:rsid w:val="00DD176F"/>
    <w:rsid w:val="00DD1AC6"/>
    <w:rsid w:val="00DD20EE"/>
    <w:rsid w:val="00DD2EC0"/>
    <w:rsid w:val="00DD351F"/>
    <w:rsid w:val="00DD3583"/>
    <w:rsid w:val="00DD37DB"/>
    <w:rsid w:val="00DD3AB5"/>
    <w:rsid w:val="00DD4685"/>
    <w:rsid w:val="00DD49B8"/>
    <w:rsid w:val="00DD52EE"/>
    <w:rsid w:val="00DD5DFE"/>
    <w:rsid w:val="00DE0B43"/>
    <w:rsid w:val="00DE155C"/>
    <w:rsid w:val="00DE1E2F"/>
    <w:rsid w:val="00DE250D"/>
    <w:rsid w:val="00DE2FFE"/>
    <w:rsid w:val="00DE4575"/>
    <w:rsid w:val="00DE4934"/>
    <w:rsid w:val="00DE4BEC"/>
    <w:rsid w:val="00DE56BF"/>
    <w:rsid w:val="00DE640B"/>
    <w:rsid w:val="00DE71BE"/>
    <w:rsid w:val="00DE7710"/>
    <w:rsid w:val="00DE7CCC"/>
    <w:rsid w:val="00DE7F92"/>
    <w:rsid w:val="00DF02BC"/>
    <w:rsid w:val="00DF08BF"/>
    <w:rsid w:val="00DF0F22"/>
    <w:rsid w:val="00DF1678"/>
    <w:rsid w:val="00DF1CFE"/>
    <w:rsid w:val="00DF1F9C"/>
    <w:rsid w:val="00DF259A"/>
    <w:rsid w:val="00DF26EC"/>
    <w:rsid w:val="00DF2F56"/>
    <w:rsid w:val="00DF32A8"/>
    <w:rsid w:val="00DF36A2"/>
    <w:rsid w:val="00DF5ABD"/>
    <w:rsid w:val="00DF5DE7"/>
    <w:rsid w:val="00DF61F0"/>
    <w:rsid w:val="00E00236"/>
    <w:rsid w:val="00E00E40"/>
    <w:rsid w:val="00E0173E"/>
    <w:rsid w:val="00E01A80"/>
    <w:rsid w:val="00E025CD"/>
    <w:rsid w:val="00E031E4"/>
    <w:rsid w:val="00E034AE"/>
    <w:rsid w:val="00E0405F"/>
    <w:rsid w:val="00E045D2"/>
    <w:rsid w:val="00E04CA6"/>
    <w:rsid w:val="00E059BF"/>
    <w:rsid w:val="00E05E32"/>
    <w:rsid w:val="00E078CC"/>
    <w:rsid w:val="00E07A53"/>
    <w:rsid w:val="00E07D23"/>
    <w:rsid w:val="00E10527"/>
    <w:rsid w:val="00E10CC0"/>
    <w:rsid w:val="00E113F2"/>
    <w:rsid w:val="00E12C59"/>
    <w:rsid w:val="00E12D0C"/>
    <w:rsid w:val="00E131EA"/>
    <w:rsid w:val="00E1591B"/>
    <w:rsid w:val="00E167F4"/>
    <w:rsid w:val="00E1687F"/>
    <w:rsid w:val="00E172B3"/>
    <w:rsid w:val="00E175AF"/>
    <w:rsid w:val="00E1775E"/>
    <w:rsid w:val="00E20144"/>
    <w:rsid w:val="00E2060E"/>
    <w:rsid w:val="00E20775"/>
    <w:rsid w:val="00E20F27"/>
    <w:rsid w:val="00E21493"/>
    <w:rsid w:val="00E21AB1"/>
    <w:rsid w:val="00E24051"/>
    <w:rsid w:val="00E25831"/>
    <w:rsid w:val="00E26365"/>
    <w:rsid w:val="00E26F70"/>
    <w:rsid w:val="00E271F8"/>
    <w:rsid w:val="00E275B0"/>
    <w:rsid w:val="00E27760"/>
    <w:rsid w:val="00E27C62"/>
    <w:rsid w:val="00E27CDE"/>
    <w:rsid w:val="00E3076A"/>
    <w:rsid w:val="00E30C26"/>
    <w:rsid w:val="00E34499"/>
    <w:rsid w:val="00E346C8"/>
    <w:rsid w:val="00E35BE8"/>
    <w:rsid w:val="00E363E2"/>
    <w:rsid w:val="00E37A8B"/>
    <w:rsid w:val="00E37A9A"/>
    <w:rsid w:val="00E37BAE"/>
    <w:rsid w:val="00E40709"/>
    <w:rsid w:val="00E41092"/>
    <w:rsid w:val="00E42C9E"/>
    <w:rsid w:val="00E4355A"/>
    <w:rsid w:val="00E437B0"/>
    <w:rsid w:val="00E446C5"/>
    <w:rsid w:val="00E45984"/>
    <w:rsid w:val="00E45C6B"/>
    <w:rsid w:val="00E45DD6"/>
    <w:rsid w:val="00E45E71"/>
    <w:rsid w:val="00E46B7B"/>
    <w:rsid w:val="00E4718C"/>
    <w:rsid w:val="00E47230"/>
    <w:rsid w:val="00E4793F"/>
    <w:rsid w:val="00E47F24"/>
    <w:rsid w:val="00E50313"/>
    <w:rsid w:val="00E50451"/>
    <w:rsid w:val="00E5115C"/>
    <w:rsid w:val="00E51CC3"/>
    <w:rsid w:val="00E52A4F"/>
    <w:rsid w:val="00E530AE"/>
    <w:rsid w:val="00E55B44"/>
    <w:rsid w:val="00E55C98"/>
    <w:rsid w:val="00E55FC8"/>
    <w:rsid w:val="00E567F1"/>
    <w:rsid w:val="00E56B9A"/>
    <w:rsid w:val="00E56E1A"/>
    <w:rsid w:val="00E56F4D"/>
    <w:rsid w:val="00E5700F"/>
    <w:rsid w:val="00E5713A"/>
    <w:rsid w:val="00E608B7"/>
    <w:rsid w:val="00E60AFE"/>
    <w:rsid w:val="00E61722"/>
    <w:rsid w:val="00E6232C"/>
    <w:rsid w:val="00E627DC"/>
    <w:rsid w:val="00E62815"/>
    <w:rsid w:val="00E62F84"/>
    <w:rsid w:val="00E634B7"/>
    <w:rsid w:val="00E63549"/>
    <w:rsid w:val="00E636E5"/>
    <w:rsid w:val="00E63878"/>
    <w:rsid w:val="00E638D4"/>
    <w:rsid w:val="00E679D2"/>
    <w:rsid w:val="00E703CD"/>
    <w:rsid w:val="00E70C22"/>
    <w:rsid w:val="00E71A71"/>
    <w:rsid w:val="00E71B36"/>
    <w:rsid w:val="00E71F5D"/>
    <w:rsid w:val="00E72CBF"/>
    <w:rsid w:val="00E733C0"/>
    <w:rsid w:val="00E74563"/>
    <w:rsid w:val="00E74AB3"/>
    <w:rsid w:val="00E75109"/>
    <w:rsid w:val="00E7570D"/>
    <w:rsid w:val="00E772D9"/>
    <w:rsid w:val="00E80084"/>
    <w:rsid w:val="00E8093F"/>
    <w:rsid w:val="00E81023"/>
    <w:rsid w:val="00E81BAC"/>
    <w:rsid w:val="00E8224C"/>
    <w:rsid w:val="00E82314"/>
    <w:rsid w:val="00E823B0"/>
    <w:rsid w:val="00E84434"/>
    <w:rsid w:val="00E84F6B"/>
    <w:rsid w:val="00E865D5"/>
    <w:rsid w:val="00E8718D"/>
    <w:rsid w:val="00E90830"/>
    <w:rsid w:val="00E90AAC"/>
    <w:rsid w:val="00E91A73"/>
    <w:rsid w:val="00E91BAE"/>
    <w:rsid w:val="00E924C2"/>
    <w:rsid w:val="00E9264A"/>
    <w:rsid w:val="00E937DD"/>
    <w:rsid w:val="00E93876"/>
    <w:rsid w:val="00E939F4"/>
    <w:rsid w:val="00E93B14"/>
    <w:rsid w:val="00E93F21"/>
    <w:rsid w:val="00E93FC8"/>
    <w:rsid w:val="00E943AE"/>
    <w:rsid w:val="00E95388"/>
    <w:rsid w:val="00E96392"/>
    <w:rsid w:val="00E967F7"/>
    <w:rsid w:val="00EA17E9"/>
    <w:rsid w:val="00EA25F8"/>
    <w:rsid w:val="00EA3BA8"/>
    <w:rsid w:val="00EA4512"/>
    <w:rsid w:val="00EA466B"/>
    <w:rsid w:val="00EA4AD3"/>
    <w:rsid w:val="00EA5DDB"/>
    <w:rsid w:val="00EA617B"/>
    <w:rsid w:val="00EA6227"/>
    <w:rsid w:val="00EA66CF"/>
    <w:rsid w:val="00EA6BC9"/>
    <w:rsid w:val="00EA7A8F"/>
    <w:rsid w:val="00EA7CE5"/>
    <w:rsid w:val="00EA7E10"/>
    <w:rsid w:val="00EB00F5"/>
    <w:rsid w:val="00EB0370"/>
    <w:rsid w:val="00EB05A3"/>
    <w:rsid w:val="00EB27E1"/>
    <w:rsid w:val="00EB3F52"/>
    <w:rsid w:val="00EB5213"/>
    <w:rsid w:val="00EB5C3F"/>
    <w:rsid w:val="00EB5C92"/>
    <w:rsid w:val="00EB6267"/>
    <w:rsid w:val="00EB6C6D"/>
    <w:rsid w:val="00EB71C8"/>
    <w:rsid w:val="00EC04E2"/>
    <w:rsid w:val="00EC398B"/>
    <w:rsid w:val="00EC3DA0"/>
    <w:rsid w:val="00EC463A"/>
    <w:rsid w:val="00EC4703"/>
    <w:rsid w:val="00EC54D4"/>
    <w:rsid w:val="00EC5D3F"/>
    <w:rsid w:val="00EC672C"/>
    <w:rsid w:val="00EC73ED"/>
    <w:rsid w:val="00EC7983"/>
    <w:rsid w:val="00ED0982"/>
    <w:rsid w:val="00ED0C66"/>
    <w:rsid w:val="00ED159C"/>
    <w:rsid w:val="00ED220D"/>
    <w:rsid w:val="00ED2A49"/>
    <w:rsid w:val="00ED377C"/>
    <w:rsid w:val="00ED3866"/>
    <w:rsid w:val="00ED3EBB"/>
    <w:rsid w:val="00ED5097"/>
    <w:rsid w:val="00ED50F0"/>
    <w:rsid w:val="00ED5905"/>
    <w:rsid w:val="00ED5CE3"/>
    <w:rsid w:val="00ED5FD2"/>
    <w:rsid w:val="00ED6017"/>
    <w:rsid w:val="00ED6CF9"/>
    <w:rsid w:val="00ED7047"/>
    <w:rsid w:val="00ED79CF"/>
    <w:rsid w:val="00ED7E9D"/>
    <w:rsid w:val="00EE02C8"/>
    <w:rsid w:val="00EE2E86"/>
    <w:rsid w:val="00EE3296"/>
    <w:rsid w:val="00EE4154"/>
    <w:rsid w:val="00EE4725"/>
    <w:rsid w:val="00EE509E"/>
    <w:rsid w:val="00EE53DC"/>
    <w:rsid w:val="00EE619F"/>
    <w:rsid w:val="00EE6486"/>
    <w:rsid w:val="00EE7A91"/>
    <w:rsid w:val="00EF0F83"/>
    <w:rsid w:val="00EF36CB"/>
    <w:rsid w:val="00EF4431"/>
    <w:rsid w:val="00EF47E4"/>
    <w:rsid w:val="00EF494E"/>
    <w:rsid w:val="00EF5159"/>
    <w:rsid w:val="00EF55C4"/>
    <w:rsid w:val="00EF626D"/>
    <w:rsid w:val="00EF65E1"/>
    <w:rsid w:val="00EF6674"/>
    <w:rsid w:val="00EF6B43"/>
    <w:rsid w:val="00EF6F08"/>
    <w:rsid w:val="00EF741A"/>
    <w:rsid w:val="00EF7F4E"/>
    <w:rsid w:val="00F00E82"/>
    <w:rsid w:val="00F00FA9"/>
    <w:rsid w:val="00F01984"/>
    <w:rsid w:val="00F02693"/>
    <w:rsid w:val="00F02DE8"/>
    <w:rsid w:val="00F02E4F"/>
    <w:rsid w:val="00F031FC"/>
    <w:rsid w:val="00F050DD"/>
    <w:rsid w:val="00F05788"/>
    <w:rsid w:val="00F05E99"/>
    <w:rsid w:val="00F064E4"/>
    <w:rsid w:val="00F06953"/>
    <w:rsid w:val="00F07DC7"/>
    <w:rsid w:val="00F07F7D"/>
    <w:rsid w:val="00F109DD"/>
    <w:rsid w:val="00F10B8D"/>
    <w:rsid w:val="00F10DC3"/>
    <w:rsid w:val="00F1186B"/>
    <w:rsid w:val="00F11AE7"/>
    <w:rsid w:val="00F12080"/>
    <w:rsid w:val="00F12E5C"/>
    <w:rsid w:val="00F13966"/>
    <w:rsid w:val="00F14C75"/>
    <w:rsid w:val="00F156B1"/>
    <w:rsid w:val="00F159A5"/>
    <w:rsid w:val="00F15F15"/>
    <w:rsid w:val="00F16065"/>
    <w:rsid w:val="00F16BFB"/>
    <w:rsid w:val="00F1748B"/>
    <w:rsid w:val="00F1775E"/>
    <w:rsid w:val="00F17858"/>
    <w:rsid w:val="00F17CF2"/>
    <w:rsid w:val="00F2080B"/>
    <w:rsid w:val="00F21498"/>
    <w:rsid w:val="00F21B18"/>
    <w:rsid w:val="00F226A3"/>
    <w:rsid w:val="00F231DD"/>
    <w:rsid w:val="00F23760"/>
    <w:rsid w:val="00F245E2"/>
    <w:rsid w:val="00F25943"/>
    <w:rsid w:val="00F25EDD"/>
    <w:rsid w:val="00F263EE"/>
    <w:rsid w:val="00F266A1"/>
    <w:rsid w:val="00F27949"/>
    <w:rsid w:val="00F27CAD"/>
    <w:rsid w:val="00F305BF"/>
    <w:rsid w:val="00F31E77"/>
    <w:rsid w:val="00F32323"/>
    <w:rsid w:val="00F32368"/>
    <w:rsid w:val="00F32BF0"/>
    <w:rsid w:val="00F341BD"/>
    <w:rsid w:val="00F352C3"/>
    <w:rsid w:val="00F375F9"/>
    <w:rsid w:val="00F37792"/>
    <w:rsid w:val="00F37ACD"/>
    <w:rsid w:val="00F401FF"/>
    <w:rsid w:val="00F40C19"/>
    <w:rsid w:val="00F4226D"/>
    <w:rsid w:val="00F428EA"/>
    <w:rsid w:val="00F42A34"/>
    <w:rsid w:val="00F438CA"/>
    <w:rsid w:val="00F444B2"/>
    <w:rsid w:val="00F444F5"/>
    <w:rsid w:val="00F4454A"/>
    <w:rsid w:val="00F44826"/>
    <w:rsid w:val="00F459B2"/>
    <w:rsid w:val="00F47E06"/>
    <w:rsid w:val="00F508C5"/>
    <w:rsid w:val="00F514D4"/>
    <w:rsid w:val="00F517C1"/>
    <w:rsid w:val="00F52003"/>
    <w:rsid w:val="00F521DC"/>
    <w:rsid w:val="00F526DA"/>
    <w:rsid w:val="00F526DD"/>
    <w:rsid w:val="00F53C24"/>
    <w:rsid w:val="00F53EB7"/>
    <w:rsid w:val="00F55085"/>
    <w:rsid w:val="00F55605"/>
    <w:rsid w:val="00F56172"/>
    <w:rsid w:val="00F5699C"/>
    <w:rsid w:val="00F57659"/>
    <w:rsid w:val="00F61050"/>
    <w:rsid w:val="00F611EE"/>
    <w:rsid w:val="00F61DCF"/>
    <w:rsid w:val="00F62525"/>
    <w:rsid w:val="00F625E9"/>
    <w:rsid w:val="00F62BB1"/>
    <w:rsid w:val="00F63459"/>
    <w:rsid w:val="00F6347A"/>
    <w:rsid w:val="00F6359A"/>
    <w:rsid w:val="00F63B42"/>
    <w:rsid w:val="00F64769"/>
    <w:rsid w:val="00F64C9A"/>
    <w:rsid w:val="00F653A0"/>
    <w:rsid w:val="00F65B4B"/>
    <w:rsid w:val="00F65F9F"/>
    <w:rsid w:val="00F66458"/>
    <w:rsid w:val="00F67464"/>
    <w:rsid w:val="00F710EC"/>
    <w:rsid w:val="00F715F8"/>
    <w:rsid w:val="00F71D02"/>
    <w:rsid w:val="00F7234B"/>
    <w:rsid w:val="00F735AD"/>
    <w:rsid w:val="00F74127"/>
    <w:rsid w:val="00F74362"/>
    <w:rsid w:val="00F74BF9"/>
    <w:rsid w:val="00F763FF"/>
    <w:rsid w:val="00F770B1"/>
    <w:rsid w:val="00F7715E"/>
    <w:rsid w:val="00F7789A"/>
    <w:rsid w:val="00F77D70"/>
    <w:rsid w:val="00F81869"/>
    <w:rsid w:val="00F823A8"/>
    <w:rsid w:val="00F82E49"/>
    <w:rsid w:val="00F8354A"/>
    <w:rsid w:val="00F83CB5"/>
    <w:rsid w:val="00F83DB8"/>
    <w:rsid w:val="00F8475E"/>
    <w:rsid w:val="00F84956"/>
    <w:rsid w:val="00F851E7"/>
    <w:rsid w:val="00F85442"/>
    <w:rsid w:val="00F855C7"/>
    <w:rsid w:val="00F856E6"/>
    <w:rsid w:val="00F8598F"/>
    <w:rsid w:val="00F85B37"/>
    <w:rsid w:val="00F8615F"/>
    <w:rsid w:val="00F906AD"/>
    <w:rsid w:val="00F90B2A"/>
    <w:rsid w:val="00F91390"/>
    <w:rsid w:val="00F91AF6"/>
    <w:rsid w:val="00F925DC"/>
    <w:rsid w:val="00F9292B"/>
    <w:rsid w:val="00F93158"/>
    <w:rsid w:val="00F934DF"/>
    <w:rsid w:val="00F939DE"/>
    <w:rsid w:val="00F941D1"/>
    <w:rsid w:val="00F943B1"/>
    <w:rsid w:val="00F9442A"/>
    <w:rsid w:val="00F94FB4"/>
    <w:rsid w:val="00F96032"/>
    <w:rsid w:val="00F962BD"/>
    <w:rsid w:val="00F97D6F"/>
    <w:rsid w:val="00FA08F3"/>
    <w:rsid w:val="00FA0C36"/>
    <w:rsid w:val="00FA0D6E"/>
    <w:rsid w:val="00FA1026"/>
    <w:rsid w:val="00FA1699"/>
    <w:rsid w:val="00FA1A95"/>
    <w:rsid w:val="00FA31AB"/>
    <w:rsid w:val="00FA33E7"/>
    <w:rsid w:val="00FA3DBB"/>
    <w:rsid w:val="00FA4D88"/>
    <w:rsid w:val="00FA5C72"/>
    <w:rsid w:val="00FA611D"/>
    <w:rsid w:val="00FA6848"/>
    <w:rsid w:val="00FA7413"/>
    <w:rsid w:val="00FA7D63"/>
    <w:rsid w:val="00FB01E9"/>
    <w:rsid w:val="00FB06D2"/>
    <w:rsid w:val="00FB0778"/>
    <w:rsid w:val="00FB10BC"/>
    <w:rsid w:val="00FB10F3"/>
    <w:rsid w:val="00FB2077"/>
    <w:rsid w:val="00FB2282"/>
    <w:rsid w:val="00FB24AF"/>
    <w:rsid w:val="00FB34F4"/>
    <w:rsid w:val="00FB3533"/>
    <w:rsid w:val="00FB3912"/>
    <w:rsid w:val="00FB3A69"/>
    <w:rsid w:val="00FB3F0E"/>
    <w:rsid w:val="00FB4D9E"/>
    <w:rsid w:val="00FB5201"/>
    <w:rsid w:val="00FB52C7"/>
    <w:rsid w:val="00FB6455"/>
    <w:rsid w:val="00FB65E7"/>
    <w:rsid w:val="00FB7A44"/>
    <w:rsid w:val="00FB7CEF"/>
    <w:rsid w:val="00FC0161"/>
    <w:rsid w:val="00FC04F3"/>
    <w:rsid w:val="00FC18C6"/>
    <w:rsid w:val="00FC22A0"/>
    <w:rsid w:val="00FC27DE"/>
    <w:rsid w:val="00FC3942"/>
    <w:rsid w:val="00FC4D75"/>
    <w:rsid w:val="00FC57A2"/>
    <w:rsid w:val="00FC5A3F"/>
    <w:rsid w:val="00FC6A28"/>
    <w:rsid w:val="00FC73A3"/>
    <w:rsid w:val="00FD11BE"/>
    <w:rsid w:val="00FD14D5"/>
    <w:rsid w:val="00FD20E0"/>
    <w:rsid w:val="00FD2B08"/>
    <w:rsid w:val="00FD2C05"/>
    <w:rsid w:val="00FD3CE1"/>
    <w:rsid w:val="00FD4057"/>
    <w:rsid w:val="00FE10C5"/>
    <w:rsid w:val="00FE1C25"/>
    <w:rsid w:val="00FE20E7"/>
    <w:rsid w:val="00FE241B"/>
    <w:rsid w:val="00FE2DC8"/>
    <w:rsid w:val="00FE4555"/>
    <w:rsid w:val="00FE45EB"/>
    <w:rsid w:val="00FE4848"/>
    <w:rsid w:val="00FE58C4"/>
    <w:rsid w:val="00FE5A7D"/>
    <w:rsid w:val="00FE5AD1"/>
    <w:rsid w:val="00FE6683"/>
    <w:rsid w:val="00FF01D9"/>
    <w:rsid w:val="00FF038D"/>
    <w:rsid w:val="00FF07F8"/>
    <w:rsid w:val="00FF1D10"/>
    <w:rsid w:val="00FF1F8A"/>
    <w:rsid w:val="00FF2D15"/>
    <w:rsid w:val="00FF37E9"/>
    <w:rsid w:val="00FF39CE"/>
    <w:rsid w:val="00FF413C"/>
    <w:rsid w:val="00FF4206"/>
    <w:rsid w:val="00FF6D28"/>
    <w:rsid w:val="00FF725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rules v:ext="edit">
        <o:r id="V:Rule1"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Batang" w:hAnsi="Tahoma" w:cs="Times New Roman"/>
        <w:lang w:val="en-GB" w:eastAsia="en-GB" w:bidi="ar-SA"/>
      </w:rPr>
    </w:rPrDefault>
    <w:pPrDefault/>
  </w:docDefaults>
  <w:latentStyles w:defLockedState="1" w:defUIPriority="0" w:defSemiHidden="1" w:defUnhideWhenUsed="1" w:defQFormat="0" w:count="267">
    <w:lsdException w:name="Normal" w:locked="0" w:semiHidden="0" w:unhideWhenUsed="0"/>
    <w:lsdException w:name="heading 1" w:semiHidden="0" w:unhideWhenUsed="0"/>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Default Paragraph Font" w:locked="0"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uiPriority="99"/>
    <w:lsdException w:name="HTML Preformatted" w:uiPriority="99"/>
    <w:lsdException w:name="Normal Table" w:locked="0"/>
    <w:lsdException w:name="No List" w:locked="0" w:uiPriority="99"/>
    <w:lsdException w:name="Table Grid" w:semiHidden="0" w:unhideWhenUsed="0"/>
    <w:lsdException w:name="Placeholder Text" w:semiHidden="0"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7279C6"/>
    <w:rPr>
      <w:sz w:val="14"/>
      <w:szCs w:val="24"/>
      <w:lang w:eastAsia="ko-KR"/>
    </w:rPr>
  </w:style>
  <w:style w:type="paragraph" w:styleId="Heading1">
    <w:name w:val="heading 1"/>
    <w:basedOn w:val="Normal"/>
    <w:next w:val="Normal"/>
    <w:locked/>
    <w:rsid w:val="006A298D"/>
    <w:pPr>
      <w:keepNext/>
      <w:spacing w:before="240" w:after="60"/>
      <w:jc w:val="both"/>
      <w:outlineLvl w:val="0"/>
    </w:pPr>
    <w:rPr>
      <w:rFonts w:ascii="Arial" w:eastAsia="Times New Roman" w:hAnsi="Arial" w:cs="Arial"/>
      <w:b/>
      <w:bCs/>
      <w:kern w:val="32"/>
      <w:sz w:val="28"/>
      <w:szCs w:val="32"/>
      <w:lang w:val="en-US" w:eastAsia="en-US"/>
    </w:rPr>
  </w:style>
  <w:style w:type="paragraph" w:styleId="Heading2">
    <w:name w:val="heading 2"/>
    <w:basedOn w:val="Normal"/>
    <w:next w:val="Normal"/>
    <w:link w:val="Heading2Char"/>
    <w:qFormat/>
    <w:locked/>
    <w:rsid w:val="006A298D"/>
    <w:pPr>
      <w:keepNext/>
      <w:spacing w:before="240" w:after="240"/>
      <w:jc w:val="both"/>
      <w:outlineLvl w:val="1"/>
    </w:pPr>
    <w:rPr>
      <w:rFonts w:ascii="Arial" w:eastAsia="Times New Roman" w:hAnsi="Arial" w:cs="Arial"/>
      <w:b/>
      <w:bCs/>
      <w:i/>
      <w:iCs/>
      <w:sz w:val="20"/>
      <w:szCs w:val="28"/>
      <w:lang w:val="en-US" w:eastAsia="en-US"/>
    </w:rPr>
  </w:style>
  <w:style w:type="paragraph" w:styleId="Heading3">
    <w:name w:val="heading 3"/>
    <w:basedOn w:val="Normal"/>
    <w:next w:val="Normal"/>
    <w:locked/>
    <w:rsid w:val="006A298D"/>
    <w:pPr>
      <w:keepNext/>
      <w:spacing w:before="240" w:after="60"/>
      <w:outlineLvl w:val="2"/>
    </w:pPr>
    <w:rPr>
      <w:rFonts w:ascii="Arial" w:hAnsi="Arial" w:cs="Arial"/>
      <w:b/>
      <w:bCs/>
      <w:sz w:val="26"/>
      <w:szCs w:val="26"/>
    </w:rPr>
  </w:style>
  <w:style w:type="paragraph" w:styleId="Heading4">
    <w:name w:val="heading 4"/>
    <w:basedOn w:val="Normal"/>
    <w:next w:val="Normal"/>
    <w:locked/>
    <w:rsid w:val="006A298D"/>
    <w:pPr>
      <w:keepNext/>
      <w:spacing w:before="240" w:after="60"/>
      <w:outlineLvl w:val="3"/>
    </w:pPr>
    <w:rPr>
      <w:rFonts w:eastAsia="Times"/>
      <w:b/>
      <w:bCs/>
      <w:sz w:val="28"/>
      <w:szCs w:val="28"/>
      <w:lang w:val="sv-SE" w:eastAsia="en-US"/>
    </w:rPr>
  </w:style>
  <w:style w:type="paragraph" w:styleId="Heading5">
    <w:name w:val="heading 5"/>
    <w:basedOn w:val="Normal"/>
    <w:next w:val="Normal"/>
    <w:locked/>
    <w:rsid w:val="006A298D"/>
    <w:pPr>
      <w:spacing w:before="240" w:after="60"/>
      <w:outlineLvl w:val="4"/>
    </w:pPr>
    <w:rPr>
      <w:b/>
      <w:bCs/>
      <w:i/>
      <w:iCs/>
      <w:sz w:val="26"/>
      <w:szCs w:val="26"/>
    </w:rPr>
  </w:style>
  <w:style w:type="paragraph" w:styleId="Heading6">
    <w:name w:val="heading 6"/>
    <w:basedOn w:val="Normal"/>
    <w:next w:val="Normal"/>
    <w:locked/>
    <w:rsid w:val="006A298D"/>
    <w:pPr>
      <w:spacing w:before="240" w:after="60"/>
      <w:outlineLvl w:val="5"/>
    </w:pPr>
    <w:rPr>
      <w:b/>
      <w:bCs/>
      <w:sz w:val="22"/>
      <w:szCs w:val="22"/>
    </w:rPr>
  </w:style>
  <w:style w:type="paragraph" w:styleId="Heading7">
    <w:name w:val="heading 7"/>
    <w:basedOn w:val="Normal"/>
    <w:next w:val="Normal"/>
    <w:link w:val="Heading7Char"/>
    <w:qFormat/>
    <w:locked/>
    <w:rsid w:val="006803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locked/>
    <w:rsid w:val="0068033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locked/>
    <w:rsid w:val="0068033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Title-4-body-text-outline-level">
    <w:name w:val="EC-Title-4-body-text-outline-level"/>
    <w:next w:val="EC-Para"/>
    <w:qFormat/>
    <w:rsid w:val="00D24999"/>
    <w:pPr>
      <w:spacing w:after="240"/>
    </w:pPr>
    <w:rPr>
      <w:rFonts w:eastAsia="ヒラギノ角ゴ Pro W3" w:cs="Tahoma"/>
      <w:b/>
      <w:bCs/>
      <w:color w:val="1F497D" w:themeColor="text2"/>
      <w:sz w:val="40"/>
      <w:szCs w:val="40"/>
      <w:lang w:eastAsia="en-US"/>
    </w:rPr>
  </w:style>
  <w:style w:type="paragraph" w:customStyle="1" w:styleId="EC-Title-6">
    <w:name w:val="EC-Title-6"/>
    <w:next w:val="EC-Para"/>
    <w:link w:val="EC-Title-6CharChar"/>
    <w:qFormat/>
    <w:rsid w:val="00D24999"/>
    <w:pPr>
      <w:widowControl w:val="0"/>
      <w:spacing w:before="120" w:after="120"/>
      <w:outlineLvl w:val="2"/>
    </w:pPr>
    <w:rPr>
      <w:b/>
      <w:bCs/>
      <w:color w:val="1F497D" w:themeColor="text2"/>
      <w:sz w:val="26"/>
      <w:szCs w:val="26"/>
      <w:lang w:eastAsia="en-US"/>
    </w:rPr>
  </w:style>
  <w:style w:type="character" w:customStyle="1" w:styleId="EC-Title-6CharChar">
    <w:name w:val="EC-Title-6 Char Char"/>
    <w:link w:val="EC-Title-6"/>
    <w:rsid w:val="00D24999"/>
    <w:rPr>
      <w:b/>
      <w:bCs/>
      <w:color w:val="1F497D" w:themeColor="text2"/>
      <w:sz w:val="26"/>
      <w:szCs w:val="26"/>
      <w:lang w:eastAsia="en-US"/>
    </w:rPr>
  </w:style>
  <w:style w:type="paragraph" w:customStyle="1" w:styleId="EC-Title-4">
    <w:name w:val="EC-Title-4"/>
    <w:next w:val="EC-Para"/>
    <w:link w:val="EC-Title-4CharChar"/>
    <w:qFormat/>
    <w:rsid w:val="00584555"/>
    <w:pPr>
      <w:autoSpaceDE w:val="0"/>
      <w:autoSpaceDN w:val="0"/>
      <w:adjustRightInd w:val="0"/>
      <w:spacing w:after="240"/>
      <w:outlineLvl w:val="0"/>
    </w:pPr>
    <w:rPr>
      <w:rFonts w:cs="Tahoma"/>
      <w:b/>
      <w:bCs/>
      <w:color w:val="1F497D" w:themeColor="text2"/>
      <w:sz w:val="40"/>
      <w:szCs w:val="40"/>
      <w:lang w:eastAsia="en-US"/>
    </w:rPr>
  </w:style>
  <w:style w:type="character" w:customStyle="1" w:styleId="EC-Title-4CharChar">
    <w:name w:val="EC-Title-4 Char Char"/>
    <w:basedOn w:val="DefaultParagraphFont"/>
    <w:link w:val="EC-Title-4"/>
    <w:rsid w:val="00584555"/>
    <w:rPr>
      <w:rFonts w:cs="Tahoma"/>
      <w:b/>
      <w:bCs/>
      <w:color w:val="1F497D" w:themeColor="text2"/>
      <w:sz w:val="40"/>
      <w:szCs w:val="40"/>
      <w:lang w:eastAsia="en-US"/>
    </w:rPr>
  </w:style>
  <w:style w:type="paragraph" w:customStyle="1" w:styleId="EC-Title-5">
    <w:name w:val="EC-Title-5"/>
    <w:next w:val="EC-Para"/>
    <w:link w:val="EC-Title-5CharChar"/>
    <w:qFormat/>
    <w:rsid w:val="00D24999"/>
    <w:pPr>
      <w:autoSpaceDE w:val="0"/>
      <w:autoSpaceDN w:val="0"/>
      <w:adjustRightInd w:val="0"/>
      <w:spacing w:before="240" w:after="120" w:line="241" w:lineRule="atLeast"/>
      <w:outlineLvl w:val="1"/>
    </w:pPr>
    <w:rPr>
      <w:rFonts w:cs="Tahoma"/>
      <w:b/>
      <w:bCs/>
      <w:color w:val="1F497D" w:themeColor="text2"/>
      <w:sz w:val="30"/>
      <w:szCs w:val="30"/>
      <w:lang w:eastAsia="en-US"/>
    </w:rPr>
  </w:style>
  <w:style w:type="character" w:customStyle="1" w:styleId="EC-Title-5CharChar">
    <w:name w:val="EC-Title-5 Char Char"/>
    <w:basedOn w:val="DefaultParagraphFont"/>
    <w:link w:val="EC-Title-5"/>
    <w:rsid w:val="00D24999"/>
    <w:rPr>
      <w:rFonts w:cs="Tahoma"/>
      <w:b/>
      <w:bCs/>
      <w:color w:val="1F497D" w:themeColor="text2"/>
      <w:sz w:val="30"/>
      <w:szCs w:val="30"/>
      <w:lang w:eastAsia="en-US"/>
    </w:rPr>
  </w:style>
  <w:style w:type="paragraph" w:customStyle="1" w:styleId="EC-Para">
    <w:name w:val="EC-Para"/>
    <w:link w:val="EC-ParaCharChar"/>
    <w:qFormat/>
    <w:rsid w:val="0087349E"/>
    <w:pPr>
      <w:kinsoku w:val="0"/>
      <w:autoSpaceDE w:val="0"/>
      <w:autoSpaceDN w:val="0"/>
      <w:adjustRightInd w:val="0"/>
      <w:spacing w:after="120" w:line="200" w:lineRule="atLeast"/>
    </w:pPr>
    <w:rPr>
      <w:rFonts w:eastAsia="Arial Unicode MS"/>
      <w:kern w:val="22"/>
      <w:sz w:val="18"/>
      <w:szCs w:val="18"/>
      <w:lang w:eastAsia="ko-KR"/>
    </w:rPr>
  </w:style>
  <w:style w:type="character" w:customStyle="1" w:styleId="EC-ParaCharChar">
    <w:name w:val="EC-Para Char Char"/>
    <w:basedOn w:val="DefaultParagraphFont"/>
    <w:link w:val="EC-Para"/>
    <w:rsid w:val="0087349E"/>
    <w:rPr>
      <w:rFonts w:eastAsia="Arial Unicode MS"/>
      <w:kern w:val="22"/>
      <w:sz w:val="18"/>
      <w:szCs w:val="18"/>
      <w:lang w:val="en-GB" w:eastAsia="ko-KR" w:bidi="ar-SA"/>
    </w:rPr>
  </w:style>
  <w:style w:type="paragraph" w:customStyle="1" w:styleId="EC-Title-7">
    <w:name w:val="EC-Title-7"/>
    <w:next w:val="EC-Para"/>
    <w:link w:val="EC-Title-7Char"/>
    <w:qFormat/>
    <w:rsid w:val="00D24999"/>
    <w:pPr>
      <w:spacing w:before="120"/>
      <w:outlineLvl w:val="3"/>
    </w:pPr>
    <w:rPr>
      <w:rFonts w:eastAsia="Times New Roman" w:cs="Tahoma"/>
      <w:b/>
      <w:bCs/>
      <w:i/>
      <w:color w:val="1F497D" w:themeColor="text2"/>
      <w:sz w:val="22"/>
      <w:szCs w:val="22"/>
      <w:lang w:eastAsia="en-US"/>
    </w:rPr>
  </w:style>
  <w:style w:type="paragraph" w:styleId="BalloonText">
    <w:name w:val="Balloon Text"/>
    <w:basedOn w:val="Normal"/>
    <w:link w:val="BalloonTextChar"/>
    <w:locked/>
    <w:rsid w:val="00730CC7"/>
    <w:rPr>
      <w:rFonts w:cs="Tahoma"/>
      <w:sz w:val="18"/>
      <w:szCs w:val="16"/>
    </w:rPr>
  </w:style>
  <w:style w:type="character" w:customStyle="1" w:styleId="BalloonTextChar">
    <w:name w:val="Balloon Text Char"/>
    <w:basedOn w:val="DefaultParagraphFont"/>
    <w:link w:val="BalloonText"/>
    <w:rsid w:val="00730CC7"/>
    <w:rPr>
      <w:rFonts w:cs="Tahoma"/>
      <w:sz w:val="18"/>
      <w:szCs w:val="16"/>
      <w:lang w:eastAsia="ko-KR"/>
    </w:rPr>
  </w:style>
  <w:style w:type="paragraph" w:customStyle="1" w:styleId="EC-List1">
    <w:name w:val="EC-List1"/>
    <w:next w:val="EC-Para"/>
    <w:link w:val="EC-List1Char"/>
    <w:qFormat/>
    <w:rsid w:val="00AA4A8C"/>
    <w:pPr>
      <w:numPr>
        <w:numId w:val="2"/>
      </w:numPr>
      <w:tabs>
        <w:tab w:val="left" w:pos="567"/>
      </w:tabs>
      <w:spacing w:line="200" w:lineRule="atLeast"/>
      <w:ind w:left="567" w:hanging="567"/>
    </w:pPr>
    <w:rPr>
      <w:kern w:val="22"/>
      <w:sz w:val="18"/>
      <w:szCs w:val="22"/>
      <w:lang w:eastAsia="ko-KR"/>
    </w:rPr>
  </w:style>
  <w:style w:type="character" w:customStyle="1" w:styleId="EC-List1Char">
    <w:name w:val="EC-List1 Char"/>
    <w:basedOn w:val="EC-ParaCharChar"/>
    <w:link w:val="EC-List1"/>
    <w:rsid w:val="00AA4A8C"/>
    <w:rPr>
      <w:rFonts w:eastAsia="Arial Unicode MS"/>
      <w:kern w:val="22"/>
      <w:sz w:val="18"/>
      <w:szCs w:val="22"/>
      <w:lang w:val="en-GB" w:eastAsia="ko-KR" w:bidi="ar-SA"/>
    </w:rPr>
  </w:style>
  <w:style w:type="paragraph" w:customStyle="1" w:styleId="EC-List1end">
    <w:name w:val="EC-List1end"/>
    <w:basedOn w:val="EC-List1"/>
    <w:next w:val="EC-Para"/>
    <w:link w:val="EC-List1endCharChar"/>
    <w:qFormat/>
    <w:rsid w:val="00AA4A8C"/>
    <w:pPr>
      <w:spacing w:after="120"/>
      <w:ind w:left="720" w:hanging="360"/>
    </w:pPr>
  </w:style>
  <w:style w:type="character" w:customStyle="1" w:styleId="EC-List1endCharChar">
    <w:name w:val="EC-List1end Char Char"/>
    <w:basedOn w:val="EC-List1Char"/>
    <w:link w:val="EC-List1end"/>
    <w:rsid w:val="00AA4A8C"/>
    <w:rPr>
      <w:rFonts w:eastAsia="Arial Unicode MS"/>
      <w:kern w:val="22"/>
      <w:sz w:val="18"/>
      <w:szCs w:val="22"/>
      <w:lang w:val="en-GB" w:eastAsia="ko-KR" w:bidi="ar-SA"/>
    </w:rPr>
  </w:style>
  <w:style w:type="paragraph" w:customStyle="1" w:styleId="EC-Refs">
    <w:name w:val="EC-Refs"/>
    <w:basedOn w:val="EC-Para"/>
    <w:qFormat/>
    <w:rsid w:val="00CE6D64"/>
    <w:rPr>
      <w:sz w:val="16"/>
      <w:szCs w:val="16"/>
    </w:rPr>
  </w:style>
  <w:style w:type="paragraph" w:styleId="TOC1">
    <w:name w:val="toc 1"/>
    <w:basedOn w:val="Normal"/>
    <w:next w:val="Normal"/>
    <w:autoRedefine/>
    <w:uiPriority w:val="39"/>
    <w:qFormat/>
    <w:locked/>
    <w:rsid w:val="00A3521C"/>
    <w:pPr>
      <w:tabs>
        <w:tab w:val="right" w:leader="dot" w:pos="9175"/>
      </w:tabs>
    </w:pPr>
    <w:rPr>
      <w:sz w:val="18"/>
    </w:rPr>
  </w:style>
  <w:style w:type="paragraph" w:customStyle="1" w:styleId="EC-TOC1">
    <w:name w:val="EC-TOC_1"/>
    <w:basedOn w:val="Normal"/>
    <w:rsid w:val="00F851E7"/>
    <w:pPr>
      <w:kinsoku w:val="0"/>
      <w:autoSpaceDE w:val="0"/>
      <w:autoSpaceDN w:val="0"/>
      <w:adjustRightInd w:val="0"/>
      <w:spacing w:after="40"/>
    </w:pPr>
    <w:rPr>
      <w:rFonts w:eastAsia="ヒラギノ角ゴ Pro W3"/>
      <w:noProof/>
      <w:color w:val="080808"/>
      <w:kern w:val="22"/>
      <w:sz w:val="18"/>
      <w:szCs w:val="18"/>
    </w:rPr>
  </w:style>
  <w:style w:type="paragraph" w:customStyle="1" w:styleId="EC-List2">
    <w:name w:val="EC-List2"/>
    <w:basedOn w:val="EC-List1"/>
    <w:link w:val="EC-List2Char"/>
    <w:qFormat/>
    <w:rsid w:val="00AA4A8C"/>
    <w:pPr>
      <w:numPr>
        <w:numId w:val="3"/>
      </w:numPr>
      <w:ind w:left="1134" w:hanging="567"/>
    </w:pPr>
    <w:rPr>
      <w:rFonts w:cs="Tahoma"/>
    </w:rPr>
  </w:style>
  <w:style w:type="character" w:customStyle="1" w:styleId="EC-List2Char">
    <w:name w:val="EC-List2 Char"/>
    <w:basedOn w:val="DefaultParagraphFont"/>
    <w:link w:val="EC-List2"/>
    <w:rsid w:val="00AA4A8C"/>
    <w:rPr>
      <w:rFonts w:cs="Tahoma"/>
      <w:kern w:val="22"/>
      <w:sz w:val="18"/>
      <w:szCs w:val="22"/>
      <w:lang w:eastAsia="ko-KR"/>
    </w:rPr>
  </w:style>
  <w:style w:type="paragraph" w:customStyle="1" w:styleId="EC-List2end">
    <w:name w:val="EC-List2end"/>
    <w:basedOn w:val="EC-List2"/>
    <w:link w:val="EC-List2endCharChar"/>
    <w:rsid w:val="00AA4A8C"/>
    <w:pPr>
      <w:spacing w:after="120"/>
    </w:pPr>
  </w:style>
  <w:style w:type="character" w:customStyle="1" w:styleId="EC-List2endCharChar">
    <w:name w:val="EC-List2end Char Char"/>
    <w:basedOn w:val="EC-List2Char"/>
    <w:link w:val="EC-List2end"/>
    <w:rsid w:val="00AA4A8C"/>
    <w:rPr>
      <w:rFonts w:cs="Tahoma"/>
      <w:kern w:val="22"/>
      <w:sz w:val="18"/>
      <w:szCs w:val="22"/>
      <w:lang w:eastAsia="ko-KR"/>
    </w:rPr>
  </w:style>
  <w:style w:type="table" w:customStyle="1" w:styleId="ECTable">
    <w:name w:val="EC Table"/>
    <w:basedOn w:val="TableNormal"/>
    <w:rsid w:val="00FE4848"/>
    <w:pPr>
      <w:widowControl w:val="0"/>
      <w:kinsoku w:val="0"/>
      <w:overflowPunct w:val="0"/>
      <w:autoSpaceDE w:val="0"/>
      <w:autoSpaceDN w:val="0"/>
      <w:spacing w:line="216" w:lineRule="auto"/>
    </w:pPr>
    <w:rPr>
      <w:color w:val="000000"/>
      <w:spacing w:val="-2"/>
      <w:sz w:val="16"/>
      <w:szCs w:val="16"/>
    </w:rPr>
    <w:tblPr>
      <w:tblInd w:w="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left w:w="28" w:type="dxa"/>
        <w:bottom w:w="28" w:type="dxa"/>
        <w:right w:w="28" w:type="dxa"/>
      </w:tblCellMar>
    </w:tblPr>
    <w:trPr>
      <w:cantSplit/>
    </w:trPr>
    <w:tblStylePr w:type="firstRow">
      <w:rPr>
        <w:rFonts w:ascii="Tahoma" w:hAnsi="Tahoma"/>
        <w:b/>
        <w:color w:val="FFFFFF"/>
        <w:sz w:val="16"/>
      </w:rPr>
      <w:tblPr/>
      <w:tcPr>
        <w:shd w:val="clear" w:color="auto" w:fill="69AE23"/>
      </w:tcPr>
    </w:tblStylePr>
  </w:style>
  <w:style w:type="paragraph" w:customStyle="1" w:styleId="EC-Footnote">
    <w:name w:val="EC-Footnote"/>
    <w:basedOn w:val="Normal"/>
    <w:qFormat/>
    <w:rsid w:val="005E7545"/>
    <w:pPr>
      <w:widowControl w:val="0"/>
      <w:kinsoku w:val="0"/>
      <w:autoSpaceDE w:val="0"/>
      <w:autoSpaceDN w:val="0"/>
      <w:adjustRightInd w:val="0"/>
      <w:spacing w:after="60" w:line="200" w:lineRule="atLeast"/>
    </w:pPr>
    <w:rPr>
      <w:rFonts w:eastAsia="Arial Unicode MS"/>
      <w:kern w:val="22"/>
      <w:sz w:val="16"/>
      <w:szCs w:val="18"/>
    </w:rPr>
  </w:style>
  <w:style w:type="paragraph" w:customStyle="1" w:styleId="EC-Caption-Source">
    <w:name w:val="EC-Caption-Source"/>
    <w:basedOn w:val="EC-Para"/>
    <w:next w:val="EC-Para"/>
    <w:qFormat/>
    <w:rsid w:val="006A298D"/>
    <w:pPr>
      <w:spacing w:before="120"/>
    </w:pPr>
    <w:rPr>
      <w:i/>
      <w:sz w:val="16"/>
      <w:szCs w:val="16"/>
    </w:rPr>
  </w:style>
  <w:style w:type="character" w:styleId="Hyperlink">
    <w:name w:val="Hyperlink"/>
    <w:aliases w:val="Hyperlink_ECDC,EC-Hyperlink"/>
    <w:basedOn w:val="DefaultParagraphFont"/>
    <w:uiPriority w:val="99"/>
    <w:locked/>
    <w:rsid w:val="006116F2"/>
    <w:rPr>
      <w:rFonts w:ascii="Tahoma" w:hAnsi="Tahoma"/>
      <w:color w:val="69AE23"/>
      <w:sz w:val="18"/>
      <w:u w:val="single"/>
    </w:rPr>
  </w:style>
  <w:style w:type="numbering" w:customStyle="1" w:styleId="EC-TOC">
    <w:name w:val="EC-TOC"/>
    <w:basedOn w:val="NoList"/>
    <w:rsid w:val="006A298D"/>
    <w:pPr>
      <w:numPr>
        <w:numId w:val="1"/>
      </w:numPr>
    </w:pPr>
  </w:style>
  <w:style w:type="paragraph" w:customStyle="1" w:styleId="EC-PageNo">
    <w:name w:val="EC-PageNo"/>
    <w:basedOn w:val="Normal"/>
    <w:qFormat/>
    <w:rsid w:val="006A298D"/>
    <w:rPr>
      <w:sz w:val="20"/>
      <w:szCs w:val="20"/>
    </w:rPr>
  </w:style>
  <w:style w:type="table" w:styleId="TableGrid">
    <w:name w:val="Table Grid"/>
    <w:basedOn w:val="TableNormal"/>
    <w:locked/>
    <w:rsid w:val="005E21D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C-Title-8">
    <w:name w:val="EC-Title-8"/>
    <w:basedOn w:val="EC-Para"/>
    <w:link w:val="EC-Title-8Char"/>
    <w:autoRedefine/>
    <w:qFormat/>
    <w:rsid w:val="00D24999"/>
    <w:pPr>
      <w:spacing w:before="120" w:after="0"/>
    </w:pPr>
    <w:rPr>
      <w:b/>
      <w:color w:val="1F497D" w:themeColor="text2"/>
    </w:rPr>
  </w:style>
  <w:style w:type="character" w:customStyle="1" w:styleId="EC-Title-8Char">
    <w:name w:val="EC-Title-8 Char"/>
    <w:basedOn w:val="EC-ParaCharChar"/>
    <w:link w:val="EC-Title-8"/>
    <w:rsid w:val="00D24999"/>
    <w:rPr>
      <w:rFonts w:eastAsia="Arial Unicode MS"/>
      <w:b/>
      <w:color w:val="1F497D" w:themeColor="text2"/>
      <w:kern w:val="22"/>
      <w:sz w:val="18"/>
      <w:szCs w:val="18"/>
      <w:lang w:val="en-GB" w:eastAsia="ko-KR" w:bidi="ar-SA"/>
    </w:rPr>
  </w:style>
  <w:style w:type="paragraph" w:customStyle="1" w:styleId="EC-Para-no-6pt">
    <w:name w:val="EC-Para-no-6pt"/>
    <w:basedOn w:val="Normal"/>
    <w:uiPriority w:val="99"/>
    <w:qFormat/>
    <w:rsid w:val="00101AE4"/>
    <w:pPr>
      <w:pBdr>
        <w:top w:val="single" w:sz="4" w:space="1" w:color="auto"/>
      </w:pBdr>
      <w:kinsoku w:val="0"/>
      <w:autoSpaceDE w:val="0"/>
      <w:autoSpaceDN w:val="0"/>
      <w:adjustRightInd w:val="0"/>
      <w:spacing w:line="200" w:lineRule="atLeast"/>
    </w:pPr>
    <w:rPr>
      <w:rFonts w:eastAsia="Arial Unicode MS"/>
      <w:kern w:val="22"/>
      <w:sz w:val="18"/>
      <w:szCs w:val="18"/>
    </w:rPr>
  </w:style>
  <w:style w:type="paragraph" w:customStyle="1" w:styleId="EC-Paraline">
    <w:name w:val="EC-Para_line"/>
    <w:basedOn w:val="EC-Para"/>
    <w:rsid w:val="00101AE4"/>
    <w:pPr>
      <w:pBdr>
        <w:top w:val="single" w:sz="4" w:space="1" w:color="auto"/>
      </w:pBdr>
      <w:spacing w:after="0"/>
    </w:pPr>
  </w:style>
  <w:style w:type="paragraph" w:styleId="TOC2">
    <w:name w:val="toc 2"/>
    <w:basedOn w:val="Normal"/>
    <w:next w:val="Normal"/>
    <w:autoRedefine/>
    <w:uiPriority w:val="39"/>
    <w:qFormat/>
    <w:locked/>
    <w:rsid w:val="00A3521C"/>
    <w:pPr>
      <w:ind w:left="284"/>
    </w:pPr>
    <w:rPr>
      <w:sz w:val="18"/>
    </w:rPr>
  </w:style>
  <w:style w:type="character" w:customStyle="1" w:styleId="EC-Title-7Char">
    <w:name w:val="EC-Title-7 Char"/>
    <w:basedOn w:val="DefaultParagraphFont"/>
    <w:link w:val="EC-Title-7"/>
    <w:rsid w:val="00D24999"/>
    <w:rPr>
      <w:rFonts w:eastAsia="Times New Roman" w:cs="Tahoma"/>
      <w:b/>
      <w:bCs/>
      <w:i/>
      <w:color w:val="1F497D" w:themeColor="text2"/>
      <w:sz w:val="22"/>
      <w:szCs w:val="22"/>
      <w:lang w:eastAsia="en-US"/>
    </w:rPr>
  </w:style>
  <w:style w:type="paragraph" w:styleId="TOC3">
    <w:name w:val="toc 3"/>
    <w:basedOn w:val="Normal"/>
    <w:next w:val="Normal"/>
    <w:autoRedefine/>
    <w:uiPriority w:val="39"/>
    <w:qFormat/>
    <w:locked/>
    <w:rsid w:val="00A3521C"/>
    <w:pPr>
      <w:ind w:left="510"/>
    </w:pPr>
    <w:rPr>
      <w:sz w:val="18"/>
    </w:rPr>
  </w:style>
  <w:style w:type="paragraph" w:customStyle="1" w:styleId="EC-Title-Box">
    <w:name w:val="EC-Title-Box"/>
    <w:basedOn w:val="EC-Title-6"/>
    <w:rsid w:val="00A3521C"/>
    <w:pPr>
      <w:outlineLvl w:val="9"/>
    </w:pPr>
  </w:style>
  <w:style w:type="paragraph" w:customStyle="1" w:styleId="EC-Para-topspace">
    <w:name w:val="EC-Para-topspace"/>
    <w:basedOn w:val="EC-Para"/>
    <w:next w:val="EC-Para"/>
    <w:rsid w:val="00AA4A8C"/>
    <w:pPr>
      <w:spacing w:before="120"/>
    </w:pPr>
  </w:style>
  <w:style w:type="character" w:customStyle="1" w:styleId="Heading2Char">
    <w:name w:val="Heading 2 Char"/>
    <w:basedOn w:val="DefaultParagraphFont"/>
    <w:link w:val="Heading2"/>
    <w:rsid w:val="00184013"/>
    <w:rPr>
      <w:rFonts w:ascii="Arial" w:eastAsia="Times New Roman" w:hAnsi="Arial" w:cs="Arial"/>
      <w:b/>
      <w:bCs/>
      <w:i/>
      <w:iCs/>
      <w:szCs w:val="28"/>
      <w:lang w:val="en-US" w:eastAsia="en-US"/>
    </w:rPr>
  </w:style>
  <w:style w:type="paragraph" w:customStyle="1" w:styleId="EC-TopPadding4EC-Title-4">
    <w:name w:val="EC-TopPadding_4_EC-Title-4"/>
    <w:basedOn w:val="EC-Title-4"/>
    <w:next w:val="EC-Title-4"/>
    <w:qFormat/>
    <w:rsid w:val="006116F2"/>
    <w:pPr>
      <w:spacing w:after="0" w:line="120" w:lineRule="auto"/>
      <w:outlineLvl w:val="9"/>
    </w:pPr>
    <w:rPr>
      <w:b w:val="0"/>
      <w:noProof/>
      <w:color w:val="A6A6A6" w:themeColor="background1" w:themeShade="A6"/>
      <w:sz w:val="4"/>
      <w:szCs w:val="4"/>
    </w:rPr>
  </w:style>
  <w:style w:type="character" w:styleId="FollowedHyperlink">
    <w:name w:val="FollowedHyperlink"/>
    <w:basedOn w:val="DefaultParagraphFont"/>
    <w:qFormat/>
    <w:locked/>
    <w:rsid w:val="00D24999"/>
    <w:rPr>
      <w:rFonts w:ascii="Tahoma" w:hAnsi="Tahoma"/>
      <w:color w:val="1F497D" w:themeColor="text2"/>
      <w:sz w:val="18"/>
      <w:u w:val="single"/>
    </w:rPr>
  </w:style>
  <w:style w:type="character" w:customStyle="1" w:styleId="Heading7Char">
    <w:name w:val="Heading 7 Char"/>
    <w:basedOn w:val="DefaultParagraphFont"/>
    <w:link w:val="Heading7"/>
    <w:rsid w:val="00680337"/>
    <w:rPr>
      <w:rFonts w:asciiTheme="majorHAnsi" w:eastAsiaTheme="majorEastAsia" w:hAnsiTheme="majorHAnsi" w:cstheme="majorBidi"/>
      <w:i/>
      <w:iCs/>
      <w:color w:val="404040" w:themeColor="text1" w:themeTint="BF"/>
      <w:sz w:val="14"/>
      <w:szCs w:val="24"/>
      <w:lang w:eastAsia="ko-KR"/>
    </w:rPr>
  </w:style>
  <w:style w:type="character" w:customStyle="1" w:styleId="Heading8Char">
    <w:name w:val="Heading 8 Char"/>
    <w:basedOn w:val="DefaultParagraphFont"/>
    <w:link w:val="Heading8"/>
    <w:rsid w:val="00680337"/>
    <w:rPr>
      <w:rFonts w:asciiTheme="majorHAnsi" w:eastAsiaTheme="majorEastAsia" w:hAnsiTheme="majorHAnsi" w:cstheme="majorBidi"/>
      <w:color w:val="404040" w:themeColor="text1" w:themeTint="BF"/>
      <w:lang w:eastAsia="ko-KR"/>
    </w:rPr>
  </w:style>
  <w:style w:type="character" w:customStyle="1" w:styleId="Heading9Char">
    <w:name w:val="Heading 9 Char"/>
    <w:basedOn w:val="DefaultParagraphFont"/>
    <w:link w:val="Heading9"/>
    <w:rsid w:val="00680337"/>
    <w:rPr>
      <w:rFonts w:asciiTheme="majorHAnsi" w:eastAsiaTheme="majorEastAsia" w:hAnsiTheme="majorHAnsi" w:cstheme="majorBidi"/>
      <w:i/>
      <w:iCs/>
      <w:color w:val="404040" w:themeColor="text1" w:themeTint="BF"/>
      <w:lang w:eastAsia="ko-KR"/>
    </w:rPr>
  </w:style>
  <w:style w:type="paragraph" w:customStyle="1" w:styleId="EC-List1-table">
    <w:name w:val="EC-List1-table"/>
    <w:basedOn w:val="EC-List1"/>
    <w:rsid w:val="00556AB4"/>
    <w:pPr>
      <w:widowControl w:val="0"/>
      <w:numPr>
        <w:numId w:val="4"/>
      </w:numPr>
      <w:tabs>
        <w:tab w:val="clear" w:pos="567"/>
        <w:tab w:val="left" w:pos="205"/>
      </w:tabs>
      <w:kinsoku w:val="0"/>
      <w:overflowPunct w:val="0"/>
      <w:autoSpaceDE w:val="0"/>
      <w:autoSpaceDN w:val="0"/>
      <w:spacing w:line="216" w:lineRule="auto"/>
    </w:pPr>
    <w:rPr>
      <w:color w:val="000000"/>
      <w:spacing w:val="-2"/>
      <w:sz w:val="16"/>
    </w:rPr>
  </w:style>
  <w:style w:type="paragraph" w:customStyle="1" w:styleId="EC-List1-tableend">
    <w:name w:val="EC-List1-table_end"/>
    <w:basedOn w:val="EC-List1-table"/>
    <w:rsid w:val="00556AB4"/>
    <w:pPr>
      <w:numPr>
        <w:numId w:val="0"/>
      </w:numPr>
      <w:spacing w:after="80"/>
    </w:pPr>
  </w:style>
  <w:style w:type="paragraph" w:styleId="TableofFigures">
    <w:name w:val="table of figures"/>
    <w:basedOn w:val="Normal"/>
    <w:next w:val="Normal"/>
    <w:uiPriority w:val="99"/>
    <w:locked/>
    <w:rsid w:val="00730CC7"/>
    <w:rPr>
      <w:sz w:val="18"/>
    </w:rPr>
  </w:style>
  <w:style w:type="paragraph" w:customStyle="1" w:styleId="EC-Table-top">
    <w:name w:val="EC-Table-top"/>
    <w:basedOn w:val="EC-Para"/>
    <w:link w:val="EC-Table-topChar"/>
    <w:rsid w:val="00B66F5F"/>
    <w:pPr>
      <w:outlineLvl w:val="7"/>
    </w:pPr>
    <w:rPr>
      <w:b/>
      <w:color w:val="000000" w:themeColor="text1"/>
    </w:rPr>
  </w:style>
  <w:style w:type="paragraph" w:customStyle="1" w:styleId="EC-Table-top-green">
    <w:name w:val="EC-Table-top-green"/>
    <w:basedOn w:val="EC-Para"/>
    <w:next w:val="EC-Para"/>
    <w:link w:val="EC-Table-top-greenChar"/>
    <w:rsid w:val="00730CC7"/>
    <w:rPr>
      <w:b/>
      <w:color w:val="69AE23"/>
    </w:rPr>
  </w:style>
  <w:style w:type="character" w:customStyle="1" w:styleId="EC-Table-topChar">
    <w:name w:val="EC-Table-top Char"/>
    <w:basedOn w:val="DefaultParagraphFont"/>
    <w:link w:val="EC-Table-top"/>
    <w:rsid w:val="00B66F5F"/>
    <w:rPr>
      <w:rFonts w:eastAsia="Arial Unicode MS"/>
      <w:b/>
      <w:color w:val="000000" w:themeColor="text1"/>
      <w:kern w:val="22"/>
      <w:sz w:val="18"/>
      <w:szCs w:val="18"/>
      <w:lang w:eastAsia="ko-KR"/>
    </w:rPr>
  </w:style>
  <w:style w:type="character" w:customStyle="1" w:styleId="EC-Table-top-greenChar">
    <w:name w:val="EC-Table-top-green Char"/>
    <w:basedOn w:val="EC-Table-topChar"/>
    <w:link w:val="EC-Table-top-green"/>
    <w:rsid w:val="00730CC7"/>
    <w:rPr>
      <w:rFonts w:eastAsia="Arial Unicode MS"/>
      <w:b/>
      <w:color w:val="69AE23"/>
      <w:kern w:val="22"/>
      <w:sz w:val="18"/>
      <w:szCs w:val="18"/>
      <w:lang w:eastAsia="ko-KR"/>
    </w:rPr>
  </w:style>
  <w:style w:type="paragraph" w:customStyle="1" w:styleId="EC-Figure-top">
    <w:name w:val="EC-Figure-top"/>
    <w:basedOn w:val="EC-Para"/>
    <w:link w:val="EC-Figure-topChar"/>
    <w:rsid w:val="00B66F5F"/>
    <w:rPr>
      <w:b/>
    </w:rPr>
  </w:style>
  <w:style w:type="paragraph" w:customStyle="1" w:styleId="EC-Figure-top-green">
    <w:name w:val="EC-Figure-top-green"/>
    <w:basedOn w:val="EC-Figure-top"/>
    <w:link w:val="EC-Figure-top-greenChar"/>
    <w:rsid w:val="00730CC7"/>
    <w:rPr>
      <w:color w:val="69AE23"/>
    </w:rPr>
  </w:style>
  <w:style w:type="character" w:customStyle="1" w:styleId="EC-Figure-topChar">
    <w:name w:val="EC-Figure-top Char"/>
    <w:basedOn w:val="EC-ParaCharChar"/>
    <w:link w:val="EC-Figure-top"/>
    <w:rsid w:val="00B66F5F"/>
    <w:rPr>
      <w:rFonts w:eastAsia="Arial Unicode MS"/>
      <w:b/>
      <w:kern w:val="22"/>
      <w:sz w:val="18"/>
      <w:szCs w:val="18"/>
      <w:lang w:val="en-GB" w:eastAsia="ko-KR" w:bidi="ar-SA"/>
    </w:rPr>
  </w:style>
  <w:style w:type="character" w:customStyle="1" w:styleId="EC-Figure-top-greenChar">
    <w:name w:val="EC-Figure-top-green Char"/>
    <w:basedOn w:val="EC-Figure-topChar"/>
    <w:link w:val="EC-Figure-top-green"/>
    <w:rsid w:val="00730CC7"/>
    <w:rPr>
      <w:rFonts w:eastAsia="Arial Unicode MS"/>
      <w:b/>
      <w:color w:val="69AE23"/>
      <w:kern w:val="22"/>
      <w:sz w:val="18"/>
      <w:szCs w:val="18"/>
      <w:lang w:val="en-GB" w:eastAsia="ko-KR" w:bidi="ar-SA"/>
    </w:rPr>
  </w:style>
  <w:style w:type="paragraph" w:styleId="Footer">
    <w:name w:val="footer"/>
    <w:basedOn w:val="Normal"/>
    <w:link w:val="FooterChar"/>
    <w:uiPriority w:val="99"/>
    <w:locked/>
    <w:rsid w:val="00157609"/>
    <w:pPr>
      <w:tabs>
        <w:tab w:val="center" w:pos="4513"/>
        <w:tab w:val="right" w:pos="9026"/>
      </w:tabs>
    </w:pPr>
  </w:style>
  <w:style w:type="character" w:customStyle="1" w:styleId="FooterChar">
    <w:name w:val="Footer Char"/>
    <w:basedOn w:val="DefaultParagraphFont"/>
    <w:link w:val="Footer"/>
    <w:uiPriority w:val="99"/>
    <w:rsid w:val="00157609"/>
    <w:rPr>
      <w:sz w:val="14"/>
      <w:szCs w:val="24"/>
      <w:lang w:eastAsia="ko-KR"/>
    </w:rPr>
  </w:style>
  <w:style w:type="paragraph" w:styleId="TOC4">
    <w:name w:val="toc 4"/>
    <w:basedOn w:val="Normal"/>
    <w:next w:val="Normal"/>
    <w:autoRedefine/>
    <w:uiPriority w:val="39"/>
    <w:unhideWhenUsed/>
    <w:locked/>
    <w:rsid w:val="00157609"/>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locked/>
    <w:rsid w:val="00157609"/>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locked/>
    <w:rsid w:val="00157609"/>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locked/>
    <w:rsid w:val="00157609"/>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locked/>
    <w:rsid w:val="00157609"/>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locked/>
    <w:rsid w:val="00157609"/>
    <w:pPr>
      <w:spacing w:after="100" w:line="276" w:lineRule="auto"/>
      <w:ind w:left="1760"/>
    </w:pPr>
    <w:rPr>
      <w:rFonts w:asciiTheme="minorHAnsi" w:eastAsiaTheme="minorEastAsia" w:hAnsiTheme="minorHAnsi" w:cstheme="minorBidi"/>
      <w:sz w:val="22"/>
      <w:szCs w:val="22"/>
      <w:lang w:eastAsia="en-GB"/>
    </w:rPr>
  </w:style>
  <w:style w:type="table" w:customStyle="1" w:styleId="EC-green-box">
    <w:name w:val="EC-green-box"/>
    <w:basedOn w:val="TableNormal"/>
    <w:uiPriority w:val="99"/>
    <w:rsid w:val="00D5621E"/>
    <w:rPr>
      <w:color w:val="000000" w:themeColor="text1"/>
      <w:sz w:val="16"/>
    </w:rPr>
    <w:tblPr>
      <w:tblInd w:w="0" w:type="dxa"/>
      <w:tblCellMar>
        <w:top w:w="113" w:type="dxa"/>
        <w:left w:w="142" w:type="dxa"/>
        <w:bottom w:w="113" w:type="dxa"/>
        <w:right w:w="142" w:type="dxa"/>
      </w:tblCellMar>
    </w:tblPr>
    <w:tcPr>
      <w:shd w:val="clear" w:color="auto" w:fill="D7E8C3"/>
    </w:tcPr>
  </w:style>
  <w:style w:type="paragraph" w:customStyle="1" w:styleId="EC-Para-Table">
    <w:name w:val="EC-Para-Table"/>
    <w:basedOn w:val="EC-Para"/>
    <w:rsid w:val="00794CAF"/>
    <w:pPr>
      <w:spacing w:before="40"/>
    </w:pPr>
    <w:rPr>
      <w:sz w:val="16"/>
      <w:lang w:eastAsia="en-US"/>
    </w:rPr>
  </w:style>
  <w:style w:type="paragraph" w:styleId="NormalWeb">
    <w:name w:val="Normal (Web)"/>
    <w:basedOn w:val="Normal"/>
    <w:uiPriority w:val="99"/>
    <w:unhideWhenUsed/>
    <w:locked/>
    <w:rsid w:val="00086E1D"/>
    <w:pPr>
      <w:spacing w:before="100" w:beforeAutospacing="1" w:after="100" w:afterAutospacing="1"/>
    </w:pPr>
    <w:rPr>
      <w:rFonts w:ascii="Times New Roman" w:eastAsia="Times New Roman" w:hAnsi="Times New Roman"/>
      <w:sz w:val="24"/>
      <w:lang w:eastAsia="en-GB"/>
    </w:rPr>
  </w:style>
  <w:style w:type="paragraph" w:styleId="Caption">
    <w:name w:val="caption"/>
    <w:basedOn w:val="Normal"/>
    <w:next w:val="Normal"/>
    <w:locked/>
    <w:rsid w:val="00AF4FAB"/>
    <w:pPr>
      <w:spacing w:after="200"/>
    </w:pPr>
    <w:rPr>
      <w:b/>
      <w:bCs/>
      <w:color w:val="4F81BD" w:themeColor="accent1"/>
      <w:sz w:val="18"/>
      <w:szCs w:val="18"/>
    </w:rPr>
  </w:style>
  <w:style w:type="paragraph" w:customStyle="1" w:styleId="Default">
    <w:name w:val="Default"/>
    <w:rsid w:val="007B0A46"/>
    <w:pPr>
      <w:autoSpaceDE w:val="0"/>
      <w:autoSpaceDN w:val="0"/>
      <w:adjustRightInd w:val="0"/>
    </w:pPr>
    <w:rPr>
      <w:rFonts w:cs="Tahoma"/>
      <w:color w:val="000000"/>
      <w:sz w:val="24"/>
      <w:szCs w:val="24"/>
    </w:rPr>
  </w:style>
  <w:style w:type="character" w:styleId="CommentReference">
    <w:name w:val="annotation reference"/>
    <w:basedOn w:val="DefaultParagraphFont"/>
    <w:uiPriority w:val="99"/>
    <w:locked/>
    <w:rsid w:val="00A647BA"/>
    <w:rPr>
      <w:sz w:val="16"/>
      <w:szCs w:val="16"/>
    </w:rPr>
  </w:style>
  <w:style w:type="paragraph" w:styleId="CommentText">
    <w:name w:val="annotation text"/>
    <w:basedOn w:val="Normal"/>
    <w:link w:val="CommentTextChar"/>
    <w:uiPriority w:val="99"/>
    <w:locked/>
    <w:rsid w:val="00A647BA"/>
    <w:rPr>
      <w:sz w:val="20"/>
      <w:szCs w:val="20"/>
    </w:rPr>
  </w:style>
  <w:style w:type="character" w:customStyle="1" w:styleId="CommentTextChar">
    <w:name w:val="Comment Text Char"/>
    <w:basedOn w:val="DefaultParagraphFont"/>
    <w:link w:val="CommentText"/>
    <w:uiPriority w:val="99"/>
    <w:rsid w:val="00A647BA"/>
    <w:rPr>
      <w:lang w:eastAsia="ko-KR"/>
    </w:rPr>
  </w:style>
  <w:style w:type="paragraph" w:styleId="CommentSubject">
    <w:name w:val="annotation subject"/>
    <w:basedOn w:val="CommentText"/>
    <w:next w:val="CommentText"/>
    <w:link w:val="CommentSubjectChar"/>
    <w:locked/>
    <w:rsid w:val="00A647BA"/>
    <w:rPr>
      <w:b/>
      <w:bCs/>
    </w:rPr>
  </w:style>
  <w:style w:type="character" w:customStyle="1" w:styleId="CommentSubjectChar">
    <w:name w:val="Comment Subject Char"/>
    <w:basedOn w:val="CommentTextChar"/>
    <w:link w:val="CommentSubject"/>
    <w:rsid w:val="00A647BA"/>
    <w:rPr>
      <w:b/>
      <w:bCs/>
      <w:lang w:eastAsia="ko-KR"/>
    </w:rPr>
  </w:style>
  <w:style w:type="paragraph" w:styleId="ListParagraph">
    <w:name w:val="List Paragraph"/>
    <w:basedOn w:val="Normal"/>
    <w:uiPriority w:val="34"/>
    <w:qFormat/>
    <w:locked/>
    <w:rsid w:val="00A80BFC"/>
    <w:pPr>
      <w:ind w:left="720"/>
      <w:contextualSpacing/>
    </w:pPr>
  </w:style>
  <w:style w:type="character" w:styleId="Strong">
    <w:name w:val="Strong"/>
    <w:basedOn w:val="DefaultParagraphFont"/>
    <w:uiPriority w:val="22"/>
    <w:qFormat/>
    <w:locked/>
    <w:rsid w:val="00442E4B"/>
    <w:rPr>
      <w:b/>
      <w:bCs/>
    </w:rPr>
  </w:style>
  <w:style w:type="paragraph" w:styleId="Revision">
    <w:name w:val="Revision"/>
    <w:hidden/>
    <w:uiPriority w:val="99"/>
    <w:semiHidden/>
    <w:rsid w:val="00A33895"/>
    <w:rPr>
      <w:sz w:val="14"/>
      <w:szCs w:val="24"/>
      <w:lang w:eastAsia="ko-KR"/>
    </w:rPr>
  </w:style>
  <w:style w:type="table" w:customStyle="1" w:styleId="MediumShading1-Accent11">
    <w:name w:val="Medium Shading 1 - Accent 11"/>
    <w:basedOn w:val="TableNormal"/>
    <w:uiPriority w:val="63"/>
    <w:locked/>
    <w:rsid w:val="00FF038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ec-title-40">
    <w:name w:val="ec-title-4"/>
    <w:basedOn w:val="Normal"/>
    <w:rsid w:val="00290F96"/>
    <w:pPr>
      <w:spacing w:before="100" w:beforeAutospacing="1" w:after="100" w:afterAutospacing="1"/>
    </w:pPr>
    <w:rPr>
      <w:rFonts w:ascii="Times New Roman" w:eastAsia="Times New Roman" w:hAnsi="Times New Roman"/>
      <w:sz w:val="24"/>
      <w:lang w:val="nl-NL" w:eastAsia="nl-NL"/>
    </w:rPr>
  </w:style>
  <w:style w:type="character" w:customStyle="1" w:styleId="apple-converted-space">
    <w:name w:val="apple-converted-space"/>
    <w:basedOn w:val="DefaultParagraphFont"/>
    <w:rsid w:val="00290F96"/>
  </w:style>
  <w:style w:type="character" w:styleId="Emphasis">
    <w:name w:val="Emphasis"/>
    <w:basedOn w:val="DefaultParagraphFont"/>
    <w:uiPriority w:val="20"/>
    <w:qFormat/>
    <w:locked/>
    <w:rsid w:val="00290F96"/>
    <w:rPr>
      <w:i/>
      <w:iCs/>
    </w:rPr>
  </w:style>
  <w:style w:type="paragraph" w:customStyle="1" w:styleId="ec-para0">
    <w:name w:val="ec-para"/>
    <w:basedOn w:val="Normal"/>
    <w:rsid w:val="00290F96"/>
    <w:pPr>
      <w:spacing w:before="100" w:beforeAutospacing="1" w:after="100" w:afterAutospacing="1"/>
    </w:pPr>
    <w:rPr>
      <w:rFonts w:ascii="Times New Roman" w:eastAsia="Times New Roman" w:hAnsi="Times New Roman"/>
      <w:sz w:val="24"/>
      <w:lang w:val="nl-NL" w:eastAsia="nl-NL"/>
    </w:rPr>
  </w:style>
  <w:style w:type="paragraph" w:styleId="HTMLPreformatted">
    <w:name w:val="HTML Preformatted"/>
    <w:basedOn w:val="Normal"/>
    <w:link w:val="HTMLPreformattedChar"/>
    <w:uiPriority w:val="99"/>
    <w:semiHidden/>
    <w:unhideWhenUsed/>
    <w:locked/>
    <w:rsid w:val="00622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224DF"/>
    <w:rPr>
      <w:rFonts w:ascii="Courier New" w:eastAsia="Times New Roman" w:hAnsi="Courier New" w:cs="Courier New"/>
    </w:rPr>
  </w:style>
  <w:style w:type="paragraph" w:styleId="FootnoteText">
    <w:name w:val="footnote text"/>
    <w:basedOn w:val="Normal"/>
    <w:link w:val="FootnoteTextChar"/>
    <w:semiHidden/>
    <w:unhideWhenUsed/>
    <w:locked/>
    <w:rsid w:val="007F5FB5"/>
    <w:rPr>
      <w:sz w:val="20"/>
      <w:szCs w:val="20"/>
    </w:rPr>
  </w:style>
  <w:style w:type="character" w:customStyle="1" w:styleId="FootnoteTextChar">
    <w:name w:val="Footnote Text Char"/>
    <w:basedOn w:val="DefaultParagraphFont"/>
    <w:link w:val="FootnoteText"/>
    <w:semiHidden/>
    <w:rsid w:val="007F5FB5"/>
    <w:rPr>
      <w:lang w:eastAsia="ko-KR"/>
    </w:rPr>
  </w:style>
  <w:style w:type="character" w:styleId="FootnoteReference">
    <w:name w:val="footnote reference"/>
    <w:basedOn w:val="DefaultParagraphFont"/>
    <w:semiHidden/>
    <w:unhideWhenUsed/>
    <w:locked/>
    <w:rsid w:val="007F5FB5"/>
    <w:rPr>
      <w:vertAlign w:val="superscript"/>
    </w:rPr>
  </w:style>
  <w:style w:type="table" w:customStyle="1" w:styleId="FNE">
    <w:name w:val="FNE"/>
    <w:basedOn w:val="TableNormal"/>
    <w:uiPriority w:val="99"/>
    <w:rsid w:val="00ED3EBB"/>
    <w:rPr>
      <w:sz w:val="18"/>
    </w:rPr>
    <w:tblPr>
      <w:tblStyleRowBandSize w:val="1"/>
      <w:tblInd w:w="0" w:type="dxa"/>
      <w:tblBorders>
        <w:top w:val="single" w:sz="4" w:space="0" w:color="DBE5F1" w:themeColor="accent1" w:themeTint="33"/>
        <w:left w:val="single" w:sz="4" w:space="0" w:color="DBE5F1" w:themeColor="accent1" w:themeTint="33"/>
        <w:bottom w:val="single" w:sz="4" w:space="0" w:color="DBE5F1" w:themeColor="accent1" w:themeTint="33"/>
        <w:right w:val="single" w:sz="4" w:space="0" w:color="DBE5F1" w:themeColor="accent1" w:themeTint="33"/>
        <w:insideH w:val="single" w:sz="4" w:space="0" w:color="DBE5F1" w:themeColor="accent1" w:themeTint="33"/>
        <w:insideV w:val="single" w:sz="4" w:space="0" w:color="DBE5F1" w:themeColor="accent1" w:themeTint="33"/>
      </w:tblBorders>
      <w:tblCellMar>
        <w:top w:w="0" w:type="dxa"/>
        <w:left w:w="108" w:type="dxa"/>
        <w:bottom w:w="0" w:type="dxa"/>
        <w:right w:w="108" w:type="dxa"/>
      </w:tblCellMar>
    </w:tblPr>
    <w:tblStylePr w:type="firstRow">
      <w:rPr>
        <w:rFonts w:ascii="Tahoma" w:hAnsi="Tahoma"/>
        <w:b/>
        <w:color w:val="FFFFFF" w:themeColor="background1"/>
        <w:sz w:val="18"/>
      </w:rPr>
      <w:tblPr/>
      <w:tcPr>
        <w:shd w:val="clear" w:color="auto" w:fill="1F497D"/>
      </w:tcPr>
    </w:tblStylePr>
    <w:tblStylePr w:type="band2Horz">
      <w:tblPr/>
      <w:tcPr>
        <w:shd w:val="clear" w:color="auto" w:fill="B8CCE4"/>
      </w:tcPr>
    </w:tblStylePr>
  </w:style>
  <w:style w:type="table" w:customStyle="1" w:styleId="TableGridLight1">
    <w:name w:val="Table Grid Light1"/>
    <w:basedOn w:val="TableNormal"/>
    <w:uiPriority w:val="40"/>
    <w:rsid w:val="001649A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ED3EB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Batang" w:hAnsi="Tahoma" w:cs="Times New Roman"/>
        <w:lang w:val="en-GB" w:eastAsia="en-GB" w:bidi="ar-SA"/>
      </w:rPr>
    </w:rPrDefault>
    <w:pPrDefault/>
  </w:docDefaults>
  <w:latentStyles w:defLockedState="1" w:defUIPriority="0" w:defSemiHidden="1" w:defUnhideWhenUsed="1" w:defQFormat="0" w:count="267">
    <w:lsdException w:name="Normal" w:locked="0" w:semiHidden="0" w:unhideWhenUsed="0"/>
    <w:lsdException w:name="heading 1" w:semiHidden="0" w:unhideWhenUsed="0"/>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Default Paragraph Font" w:locked="0"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uiPriority="99"/>
    <w:lsdException w:name="HTML Preformatted" w:uiPriority="99"/>
    <w:lsdException w:name="Normal Table" w:locked="0"/>
    <w:lsdException w:name="No List" w:locked="0" w:uiPriority="99"/>
    <w:lsdException w:name="Table Grid" w:semiHidden="0" w:unhideWhenUsed="0"/>
    <w:lsdException w:name="Placeholder Text" w:semiHidden="0"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7279C6"/>
    <w:rPr>
      <w:sz w:val="14"/>
      <w:szCs w:val="24"/>
      <w:lang w:eastAsia="ko-KR"/>
    </w:rPr>
  </w:style>
  <w:style w:type="paragraph" w:styleId="Heading1">
    <w:name w:val="heading 1"/>
    <w:basedOn w:val="Normal"/>
    <w:next w:val="Normal"/>
    <w:locked/>
    <w:rsid w:val="006A298D"/>
    <w:pPr>
      <w:keepNext/>
      <w:spacing w:before="240" w:after="60"/>
      <w:jc w:val="both"/>
      <w:outlineLvl w:val="0"/>
    </w:pPr>
    <w:rPr>
      <w:rFonts w:ascii="Arial" w:eastAsia="Times New Roman" w:hAnsi="Arial" w:cs="Arial"/>
      <w:b/>
      <w:bCs/>
      <w:kern w:val="32"/>
      <w:sz w:val="28"/>
      <w:szCs w:val="32"/>
      <w:lang w:val="en-US" w:eastAsia="en-US"/>
    </w:rPr>
  </w:style>
  <w:style w:type="paragraph" w:styleId="Heading2">
    <w:name w:val="heading 2"/>
    <w:basedOn w:val="Normal"/>
    <w:next w:val="Normal"/>
    <w:link w:val="Heading2Char"/>
    <w:qFormat/>
    <w:locked/>
    <w:rsid w:val="006A298D"/>
    <w:pPr>
      <w:keepNext/>
      <w:spacing w:before="240" w:after="240"/>
      <w:jc w:val="both"/>
      <w:outlineLvl w:val="1"/>
    </w:pPr>
    <w:rPr>
      <w:rFonts w:ascii="Arial" w:eastAsia="Times New Roman" w:hAnsi="Arial" w:cs="Arial"/>
      <w:b/>
      <w:bCs/>
      <w:i/>
      <w:iCs/>
      <w:sz w:val="20"/>
      <w:szCs w:val="28"/>
      <w:lang w:val="en-US" w:eastAsia="en-US"/>
    </w:rPr>
  </w:style>
  <w:style w:type="paragraph" w:styleId="Heading3">
    <w:name w:val="heading 3"/>
    <w:basedOn w:val="Normal"/>
    <w:next w:val="Normal"/>
    <w:locked/>
    <w:rsid w:val="006A298D"/>
    <w:pPr>
      <w:keepNext/>
      <w:spacing w:before="240" w:after="60"/>
      <w:outlineLvl w:val="2"/>
    </w:pPr>
    <w:rPr>
      <w:rFonts w:ascii="Arial" w:hAnsi="Arial" w:cs="Arial"/>
      <w:b/>
      <w:bCs/>
      <w:sz w:val="26"/>
      <w:szCs w:val="26"/>
    </w:rPr>
  </w:style>
  <w:style w:type="paragraph" w:styleId="Heading4">
    <w:name w:val="heading 4"/>
    <w:basedOn w:val="Normal"/>
    <w:next w:val="Normal"/>
    <w:locked/>
    <w:rsid w:val="006A298D"/>
    <w:pPr>
      <w:keepNext/>
      <w:spacing w:before="240" w:after="60"/>
      <w:outlineLvl w:val="3"/>
    </w:pPr>
    <w:rPr>
      <w:rFonts w:eastAsia="Times"/>
      <w:b/>
      <w:bCs/>
      <w:sz w:val="28"/>
      <w:szCs w:val="28"/>
      <w:lang w:val="sv-SE" w:eastAsia="en-US"/>
    </w:rPr>
  </w:style>
  <w:style w:type="paragraph" w:styleId="Heading5">
    <w:name w:val="heading 5"/>
    <w:basedOn w:val="Normal"/>
    <w:next w:val="Normal"/>
    <w:locked/>
    <w:rsid w:val="006A298D"/>
    <w:pPr>
      <w:spacing w:before="240" w:after="60"/>
      <w:outlineLvl w:val="4"/>
    </w:pPr>
    <w:rPr>
      <w:b/>
      <w:bCs/>
      <w:i/>
      <w:iCs/>
      <w:sz w:val="26"/>
      <w:szCs w:val="26"/>
    </w:rPr>
  </w:style>
  <w:style w:type="paragraph" w:styleId="Heading6">
    <w:name w:val="heading 6"/>
    <w:basedOn w:val="Normal"/>
    <w:next w:val="Normal"/>
    <w:locked/>
    <w:rsid w:val="006A298D"/>
    <w:pPr>
      <w:spacing w:before="240" w:after="60"/>
      <w:outlineLvl w:val="5"/>
    </w:pPr>
    <w:rPr>
      <w:b/>
      <w:bCs/>
      <w:sz w:val="22"/>
      <w:szCs w:val="22"/>
    </w:rPr>
  </w:style>
  <w:style w:type="paragraph" w:styleId="Heading7">
    <w:name w:val="heading 7"/>
    <w:basedOn w:val="Normal"/>
    <w:next w:val="Normal"/>
    <w:link w:val="Heading7Char"/>
    <w:qFormat/>
    <w:locked/>
    <w:rsid w:val="006803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locked/>
    <w:rsid w:val="0068033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locked/>
    <w:rsid w:val="0068033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Title-4-body-text-outline-level">
    <w:name w:val="EC-Title-4-body-text-outline-level"/>
    <w:next w:val="EC-Para"/>
    <w:qFormat/>
    <w:rsid w:val="00D24999"/>
    <w:pPr>
      <w:spacing w:after="240"/>
    </w:pPr>
    <w:rPr>
      <w:rFonts w:eastAsia="ヒラギノ角ゴ Pro W3" w:cs="Tahoma"/>
      <w:b/>
      <w:bCs/>
      <w:color w:val="1F497D" w:themeColor="text2"/>
      <w:sz w:val="40"/>
      <w:szCs w:val="40"/>
      <w:lang w:eastAsia="en-US"/>
    </w:rPr>
  </w:style>
  <w:style w:type="paragraph" w:customStyle="1" w:styleId="EC-Title-6">
    <w:name w:val="EC-Title-6"/>
    <w:next w:val="EC-Para"/>
    <w:link w:val="EC-Title-6CharChar"/>
    <w:qFormat/>
    <w:rsid w:val="00D24999"/>
    <w:pPr>
      <w:widowControl w:val="0"/>
      <w:spacing w:before="120" w:after="120"/>
      <w:outlineLvl w:val="2"/>
    </w:pPr>
    <w:rPr>
      <w:b/>
      <w:bCs/>
      <w:color w:val="1F497D" w:themeColor="text2"/>
      <w:sz w:val="26"/>
      <w:szCs w:val="26"/>
      <w:lang w:eastAsia="en-US"/>
    </w:rPr>
  </w:style>
  <w:style w:type="character" w:customStyle="1" w:styleId="EC-Title-6CharChar">
    <w:name w:val="EC-Title-6 Char Char"/>
    <w:link w:val="EC-Title-6"/>
    <w:rsid w:val="00D24999"/>
    <w:rPr>
      <w:b/>
      <w:bCs/>
      <w:color w:val="1F497D" w:themeColor="text2"/>
      <w:sz w:val="26"/>
      <w:szCs w:val="26"/>
      <w:lang w:eastAsia="en-US"/>
    </w:rPr>
  </w:style>
  <w:style w:type="paragraph" w:customStyle="1" w:styleId="EC-Title-4">
    <w:name w:val="EC-Title-4"/>
    <w:next w:val="EC-Para"/>
    <w:link w:val="EC-Title-4CharChar"/>
    <w:qFormat/>
    <w:rsid w:val="00584555"/>
    <w:pPr>
      <w:autoSpaceDE w:val="0"/>
      <w:autoSpaceDN w:val="0"/>
      <w:adjustRightInd w:val="0"/>
      <w:spacing w:after="240"/>
      <w:outlineLvl w:val="0"/>
    </w:pPr>
    <w:rPr>
      <w:rFonts w:cs="Tahoma"/>
      <w:b/>
      <w:bCs/>
      <w:color w:val="1F497D" w:themeColor="text2"/>
      <w:sz w:val="40"/>
      <w:szCs w:val="40"/>
      <w:lang w:eastAsia="en-US"/>
    </w:rPr>
  </w:style>
  <w:style w:type="character" w:customStyle="1" w:styleId="EC-Title-4CharChar">
    <w:name w:val="EC-Title-4 Char Char"/>
    <w:basedOn w:val="DefaultParagraphFont"/>
    <w:link w:val="EC-Title-4"/>
    <w:rsid w:val="00584555"/>
    <w:rPr>
      <w:rFonts w:cs="Tahoma"/>
      <w:b/>
      <w:bCs/>
      <w:color w:val="1F497D" w:themeColor="text2"/>
      <w:sz w:val="40"/>
      <w:szCs w:val="40"/>
      <w:lang w:eastAsia="en-US"/>
    </w:rPr>
  </w:style>
  <w:style w:type="paragraph" w:customStyle="1" w:styleId="EC-Title-5">
    <w:name w:val="EC-Title-5"/>
    <w:next w:val="EC-Para"/>
    <w:link w:val="EC-Title-5CharChar"/>
    <w:qFormat/>
    <w:rsid w:val="00D24999"/>
    <w:pPr>
      <w:autoSpaceDE w:val="0"/>
      <w:autoSpaceDN w:val="0"/>
      <w:adjustRightInd w:val="0"/>
      <w:spacing w:before="240" w:after="120" w:line="241" w:lineRule="atLeast"/>
      <w:outlineLvl w:val="1"/>
    </w:pPr>
    <w:rPr>
      <w:rFonts w:cs="Tahoma"/>
      <w:b/>
      <w:bCs/>
      <w:color w:val="1F497D" w:themeColor="text2"/>
      <w:sz w:val="30"/>
      <w:szCs w:val="30"/>
      <w:lang w:eastAsia="en-US"/>
    </w:rPr>
  </w:style>
  <w:style w:type="character" w:customStyle="1" w:styleId="EC-Title-5CharChar">
    <w:name w:val="EC-Title-5 Char Char"/>
    <w:basedOn w:val="DefaultParagraphFont"/>
    <w:link w:val="EC-Title-5"/>
    <w:rsid w:val="00D24999"/>
    <w:rPr>
      <w:rFonts w:cs="Tahoma"/>
      <w:b/>
      <w:bCs/>
      <w:color w:val="1F497D" w:themeColor="text2"/>
      <w:sz w:val="30"/>
      <w:szCs w:val="30"/>
      <w:lang w:eastAsia="en-US"/>
    </w:rPr>
  </w:style>
  <w:style w:type="paragraph" w:customStyle="1" w:styleId="EC-Para">
    <w:name w:val="EC-Para"/>
    <w:link w:val="EC-ParaCharChar"/>
    <w:qFormat/>
    <w:rsid w:val="0087349E"/>
    <w:pPr>
      <w:kinsoku w:val="0"/>
      <w:autoSpaceDE w:val="0"/>
      <w:autoSpaceDN w:val="0"/>
      <w:adjustRightInd w:val="0"/>
      <w:spacing w:after="120" w:line="200" w:lineRule="atLeast"/>
    </w:pPr>
    <w:rPr>
      <w:rFonts w:eastAsia="Arial Unicode MS"/>
      <w:kern w:val="22"/>
      <w:sz w:val="18"/>
      <w:szCs w:val="18"/>
      <w:lang w:eastAsia="ko-KR"/>
    </w:rPr>
  </w:style>
  <w:style w:type="character" w:customStyle="1" w:styleId="EC-ParaCharChar">
    <w:name w:val="EC-Para Char Char"/>
    <w:basedOn w:val="DefaultParagraphFont"/>
    <w:link w:val="EC-Para"/>
    <w:rsid w:val="0087349E"/>
    <w:rPr>
      <w:rFonts w:eastAsia="Arial Unicode MS"/>
      <w:kern w:val="22"/>
      <w:sz w:val="18"/>
      <w:szCs w:val="18"/>
      <w:lang w:val="en-GB" w:eastAsia="ko-KR" w:bidi="ar-SA"/>
    </w:rPr>
  </w:style>
  <w:style w:type="paragraph" w:customStyle="1" w:styleId="EC-Title-7">
    <w:name w:val="EC-Title-7"/>
    <w:next w:val="EC-Para"/>
    <w:link w:val="EC-Title-7Char"/>
    <w:qFormat/>
    <w:rsid w:val="00D24999"/>
    <w:pPr>
      <w:spacing w:before="120"/>
      <w:outlineLvl w:val="3"/>
    </w:pPr>
    <w:rPr>
      <w:rFonts w:eastAsia="Times New Roman" w:cs="Tahoma"/>
      <w:b/>
      <w:bCs/>
      <w:i/>
      <w:color w:val="1F497D" w:themeColor="text2"/>
      <w:sz w:val="22"/>
      <w:szCs w:val="22"/>
      <w:lang w:eastAsia="en-US"/>
    </w:rPr>
  </w:style>
  <w:style w:type="paragraph" w:styleId="BalloonText">
    <w:name w:val="Balloon Text"/>
    <w:basedOn w:val="Normal"/>
    <w:link w:val="BalloonTextChar"/>
    <w:locked/>
    <w:rsid w:val="00730CC7"/>
    <w:rPr>
      <w:rFonts w:cs="Tahoma"/>
      <w:sz w:val="18"/>
      <w:szCs w:val="16"/>
    </w:rPr>
  </w:style>
  <w:style w:type="character" w:customStyle="1" w:styleId="BalloonTextChar">
    <w:name w:val="Balloon Text Char"/>
    <w:basedOn w:val="DefaultParagraphFont"/>
    <w:link w:val="BalloonText"/>
    <w:rsid w:val="00730CC7"/>
    <w:rPr>
      <w:rFonts w:cs="Tahoma"/>
      <w:sz w:val="18"/>
      <w:szCs w:val="16"/>
      <w:lang w:eastAsia="ko-KR"/>
    </w:rPr>
  </w:style>
  <w:style w:type="paragraph" w:customStyle="1" w:styleId="EC-List1">
    <w:name w:val="EC-List1"/>
    <w:next w:val="EC-Para"/>
    <w:link w:val="EC-List1Char"/>
    <w:qFormat/>
    <w:rsid w:val="00AA4A8C"/>
    <w:pPr>
      <w:numPr>
        <w:numId w:val="2"/>
      </w:numPr>
      <w:tabs>
        <w:tab w:val="left" w:pos="567"/>
      </w:tabs>
      <w:spacing w:line="200" w:lineRule="atLeast"/>
      <w:ind w:left="567" w:hanging="567"/>
    </w:pPr>
    <w:rPr>
      <w:kern w:val="22"/>
      <w:sz w:val="18"/>
      <w:szCs w:val="22"/>
      <w:lang w:eastAsia="ko-KR"/>
    </w:rPr>
  </w:style>
  <w:style w:type="character" w:customStyle="1" w:styleId="EC-List1Char">
    <w:name w:val="EC-List1 Char"/>
    <w:basedOn w:val="EC-ParaCharChar"/>
    <w:link w:val="EC-List1"/>
    <w:rsid w:val="00AA4A8C"/>
    <w:rPr>
      <w:rFonts w:eastAsia="Arial Unicode MS"/>
      <w:kern w:val="22"/>
      <w:sz w:val="18"/>
      <w:szCs w:val="22"/>
      <w:lang w:val="en-GB" w:eastAsia="ko-KR" w:bidi="ar-SA"/>
    </w:rPr>
  </w:style>
  <w:style w:type="paragraph" w:customStyle="1" w:styleId="EC-List1end">
    <w:name w:val="EC-List1end"/>
    <w:basedOn w:val="EC-List1"/>
    <w:next w:val="EC-Para"/>
    <w:link w:val="EC-List1endCharChar"/>
    <w:qFormat/>
    <w:rsid w:val="00AA4A8C"/>
    <w:pPr>
      <w:spacing w:after="120"/>
      <w:ind w:left="720" w:hanging="360"/>
    </w:pPr>
  </w:style>
  <w:style w:type="character" w:customStyle="1" w:styleId="EC-List1endCharChar">
    <w:name w:val="EC-List1end Char Char"/>
    <w:basedOn w:val="EC-List1Char"/>
    <w:link w:val="EC-List1end"/>
    <w:rsid w:val="00AA4A8C"/>
    <w:rPr>
      <w:rFonts w:eastAsia="Arial Unicode MS"/>
      <w:kern w:val="22"/>
      <w:sz w:val="18"/>
      <w:szCs w:val="22"/>
      <w:lang w:val="en-GB" w:eastAsia="ko-KR" w:bidi="ar-SA"/>
    </w:rPr>
  </w:style>
  <w:style w:type="paragraph" w:customStyle="1" w:styleId="EC-Refs">
    <w:name w:val="EC-Refs"/>
    <w:basedOn w:val="EC-Para"/>
    <w:qFormat/>
    <w:rsid w:val="00CE6D64"/>
    <w:rPr>
      <w:sz w:val="16"/>
      <w:szCs w:val="16"/>
    </w:rPr>
  </w:style>
  <w:style w:type="paragraph" w:styleId="TOC1">
    <w:name w:val="toc 1"/>
    <w:basedOn w:val="Normal"/>
    <w:next w:val="Normal"/>
    <w:autoRedefine/>
    <w:uiPriority w:val="39"/>
    <w:qFormat/>
    <w:locked/>
    <w:rsid w:val="00A3521C"/>
    <w:pPr>
      <w:tabs>
        <w:tab w:val="right" w:leader="dot" w:pos="9175"/>
      </w:tabs>
    </w:pPr>
    <w:rPr>
      <w:sz w:val="18"/>
    </w:rPr>
  </w:style>
  <w:style w:type="paragraph" w:customStyle="1" w:styleId="EC-TOC1">
    <w:name w:val="EC-TOC_1"/>
    <w:basedOn w:val="Normal"/>
    <w:rsid w:val="00F851E7"/>
    <w:pPr>
      <w:kinsoku w:val="0"/>
      <w:autoSpaceDE w:val="0"/>
      <w:autoSpaceDN w:val="0"/>
      <w:adjustRightInd w:val="0"/>
      <w:spacing w:after="40"/>
    </w:pPr>
    <w:rPr>
      <w:rFonts w:eastAsia="ヒラギノ角ゴ Pro W3"/>
      <w:noProof/>
      <w:color w:val="080808"/>
      <w:kern w:val="22"/>
      <w:sz w:val="18"/>
      <w:szCs w:val="18"/>
    </w:rPr>
  </w:style>
  <w:style w:type="paragraph" w:customStyle="1" w:styleId="EC-List2">
    <w:name w:val="EC-List2"/>
    <w:basedOn w:val="EC-List1"/>
    <w:link w:val="EC-List2Char"/>
    <w:qFormat/>
    <w:rsid w:val="00AA4A8C"/>
    <w:pPr>
      <w:numPr>
        <w:numId w:val="3"/>
      </w:numPr>
      <w:ind w:left="1134" w:hanging="567"/>
    </w:pPr>
    <w:rPr>
      <w:rFonts w:cs="Tahoma"/>
    </w:rPr>
  </w:style>
  <w:style w:type="character" w:customStyle="1" w:styleId="EC-List2Char">
    <w:name w:val="EC-List2 Char"/>
    <w:basedOn w:val="DefaultParagraphFont"/>
    <w:link w:val="EC-List2"/>
    <w:rsid w:val="00AA4A8C"/>
    <w:rPr>
      <w:rFonts w:cs="Tahoma"/>
      <w:kern w:val="22"/>
      <w:sz w:val="18"/>
      <w:szCs w:val="22"/>
      <w:lang w:eastAsia="ko-KR"/>
    </w:rPr>
  </w:style>
  <w:style w:type="paragraph" w:customStyle="1" w:styleId="EC-List2end">
    <w:name w:val="EC-List2end"/>
    <w:basedOn w:val="EC-List2"/>
    <w:link w:val="EC-List2endCharChar"/>
    <w:rsid w:val="00AA4A8C"/>
    <w:pPr>
      <w:spacing w:after="120"/>
    </w:pPr>
  </w:style>
  <w:style w:type="character" w:customStyle="1" w:styleId="EC-List2endCharChar">
    <w:name w:val="EC-List2end Char Char"/>
    <w:basedOn w:val="EC-List2Char"/>
    <w:link w:val="EC-List2end"/>
    <w:rsid w:val="00AA4A8C"/>
    <w:rPr>
      <w:rFonts w:cs="Tahoma"/>
      <w:kern w:val="22"/>
      <w:sz w:val="18"/>
      <w:szCs w:val="22"/>
      <w:lang w:eastAsia="ko-KR"/>
    </w:rPr>
  </w:style>
  <w:style w:type="table" w:customStyle="1" w:styleId="ECTable">
    <w:name w:val="EC Table"/>
    <w:basedOn w:val="TableNormal"/>
    <w:rsid w:val="00FE4848"/>
    <w:pPr>
      <w:widowControl w:val="0"/>
      <w:kinsoku w:val="0"/>
      <w:overflowPunct w:val="0"/>
      <w:autoSpaceDE w:val="0"/>
      <w:autoSpaceDN w:val="0"/>
      <w:spacing w:line="216" w:lineRule="auto"/>
    </w:pPr>
    <w:rPr>
      <w:color w:val="000000"/>
      <w:spacing w:val="-2"/>
      <w:sz w:val="16"/>
      <w:szCs w:val="16"/>
    </w:rPr>
    <w:tblPr>
      <w:tblInd w:w="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left w:w="28" w:type="dxa"/>
        <w:bottom w:w="28" w:type="dxa"/>
        <w:right w:w="28" w:type="dxa"/>
      </w:tblCellMar>
    </w:tblPr>
    <w:trPr>
      <w:cantSplit/>
    </w:trPr>
    <w:tblStylePr w:type="firstRow">
      <w:rPr>
        <w:rFonts w:ascii="Tahoma" w:hAnsi="Tahoma"/>
        <w:b/>
        <w:color w:val="FFFFFF"/>
        <w:sz w:val="16"/>
      </w:rPr>
      <w:tblPr/>
      <w:tcPr>
        <w:shd w:val="clear" w:color="auto" w:fill="69AE23"/>
      </w:tcPr>
    </w:tblStylePr>
  </w:style>
  <w:style w:type="paragraph" w:customStyle="1" w:styleId="EC-Footnote">
    <w:name w:val="EC-Footnote"/>
    <w:basedOn w:val="Normal"/>
    <w:qFormat/>
    <w:rsid w:val="005E7545"/>
    <w:pPr>
      <w:widowControl w:val="0"/>
      <w:kinsoku w:val="0"/>
      <w:autoSpaceDE w:val="0"/>
      <w:autoSpaceDN w:val="0"/>
      <w:adjustRightInd w:val="0"/>
      <w:spacing w:after="60" w:line="200" w:lineRule="atLeast"/>
    </w:pPr>
    <w:rPr>
      <w:rFonts w:eastAsia="Arial Unicode MS"/>
      <w:kern w:val="22"/>
      <w:sz w:val="16"/>
      <w:szCs w:val="18"/>
    </w:rPr>
  </w:style>
  <w:style w:type="paragraph" w:customStyle="1" w:styleId="EC-Caption-Source">
    <w:name w:val="EC-Caption-Source"/>
    <w:basedOn w:val="EC-Para"/>
    <w:next w:val="EC-Para"/>
    <w:qFormat/>
    <w:rsid w:val="006A298D"/>
    <w:pPr>
      <w:spacing w:before="120"/>
    </w:pPr>
    <w:rPr>
      <w:i/>
      <w:sz w:val="16"/>
      <w:szCs w:val="16"/>
    </w:rPr>
  </w:style>
  <w:style w:type="character" w:styleId="Hyperlink">
    <w:name w:val="Hyperlink"/>
    <w:aliases w:val="Hyperlink_ECDC,EC-Hyperlink"/>
    <w:basedOn w:val="DefaultParagraphFont"/>
    <w:uiPriority w:val="99"/>
    <w:locked/>
    <w:rsid w:val="006116F2"/>
    <w:rPr>
      <w:rFonts w:ascii="Tahoma" w:hAnsi="Tahoma"/>
      <w:color w:val="69AE23"/>
      <w:sz w:val="18"/>
      <w:u w:val="single"/>
    </w:rPr>
  </w:style>
  <w:style w:type="numbering" w:customStyle="1" w:styleId="EC-TOC">
    <w:name w:val="EC-TOC"/>
    <w:basedOn w:val="NoList"/>
    <w:rsid w:val="006A298D"/>
    <w:pPr>
      <w:numPr>
        <w:numId w:val="1"/>
      </w:numPr>
    </w:pPr>
  </w:style>
  <w:style w:type="paragraph" w:customStyle="1" w:styleId="EC-PageNo">
    <w:name w:val="EC-PageNo"/>
    <w:basedOn w:val="Normal"/>
    <w:qFormat/>
    <w:rsid w:val="006A298D"/>
    <w:rPr>
      <w:sz w:val="20"/>
      <w:szCs w:val="20"/>
    </w:rPr>
  </w:style>
  <w:style w:type="table" w:styleId="TableGrid">
    <w:name w:val="Table Grid"/>
    <w:basedOn w:val="TableNormal"/>
    <w:locked/>
    <w:rsid w:val="005E21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C-Title-8">
    <w:name w:val="EC-Title-8"/>
    <w:basedOn w:val="EC-Para"/>
    <w:link w:val="EC-Title-8Char"/>
    <w:autoRedefine/>
    <w:qFormat/>
    <w:rsid w:val="00D24999"/>
    <w:pPr>
      <w:spacing w:before="120" w:after="0"/>
    </w:pPr>
    <w:rPr>
      <w:b/>
      <w:color w:val="1F497D" w:themeColor="text2"/>
    </w:rPr>
  </w:style>
  <w:style w:type="character" w:customStyle="1" w:styleId="EC-Title-8Char">
    <w:name w:val="EC-Title-8 Char"/>
    <w:basedOn w:val="EC-ParaCharChar"/>
    <w:link w:val="EC-Title-8"/>
    <w:rsid w:val="00D24999"/>
    <w:rPr>
      <w:rFonts w:eastAsia="Arial Unicode MS"/>
      <w:b/>
      <w:color w:val="1F497D" w:themeColor="text2"/>
      <w:kern w:val="22"/>
      <w:sz w:val="18"/>
      <w:szCs w:val="18"/>
      <w:lang w:val="en-GB" w:eastAsia="ko-KR" w:bidi="ar-SA"/>
    </w:rPr>
  </w:style>
  <w:style w:type="paragraph" w:customStyle="1" w:styleId="EC-Para-no-6pt">
    <w:name w:val="EC-Para-no-6pt"/>
    <w:basedOn w:val="Normal"/>
    <w:uiPriority w:val="99"/>
    <w:qFormat/>
    <w:rsid w:val="00101AE4"/>
    <w:pPr>
      <w:pBdr>
        <w:top w:val="single" w:sz="4" w:space="1" w:color="auto"/>
      </w:pBdr>
      <w:kinsoku w:val="0"/>
      <w:autoSpaceDE w:val="0"/>
      <w:autoSpaceDN w:val="0"/>
      <w:adjustRightInd w:val="0"/>
      <w:spacing w:line="200" w:lineRule="atLeast"/>
    </w:pPr>
    <w:rPr>
      <w:rFonts w:eastAsia="Arial Unicode MS"/>
      <w:kern w:val="22"/>
      <w:sz w:val="18"/>
      <w:szCs w:val="18"/>
    </w:rPr>
  </w:style>
  <w:style w:type="paragraph" w:customStyle="1" w:styleId="EC-Paraline">
    <w:name w:val="EC-Para_line"/>
    <w:basedOn w:val="EC-Para"/>
    <w:rsid w:val="00101AE4"/>
    <w:pPr>
      <w:pBdr>
        <w:top w:val="single" w:sz="4" w:space="1" w:color="auto"/>
      </w:pBdr>
      <w:spacing w:after="0"/>
    </w:pPr>
  </w:style>
  <w:style w:type="paragraph" w:styleId="TOC2">
    <w:name w:val="toc 2"/>
    <w:basedOn w:val="Normal"/>
    <w:next w:val="Normal"/>
    <w:autoRedefine/>
    <w:uiPriority w:val="39"/>
    <w:qFormat/>
    <w:locked/>
    <w:rsid w:val="00A3521C"/>
    <w:pPr>
      <w:ind w:left="284"/>
    </w:pPr>
    <w:rPr>
      <w:sz w:val="18"/>
    </w:rPr>
  </w:style>
  <w:style w:type="character" w:customStyle="1" w:styleId="EC-Title-7Char">
    <w:name w:val="EC-Title-7 Char"/>
    <w:basedOn w:val="DefaultParagraphFont"/>
    <w:link w:val="EC-Title-7"/>
    <w:rsid w:val="00D24999"/>
    <w:rPr>
      <w:rFonts w:eastAsia="Times New Roman" w:cs="Tahoma"/>
      <w:b/>
      <w:bCs/>
      <w:i/>
      <w:color w:val="1F497D" w:themeColor="text2"/>
      <w:sz w:val="22"/>
      <w:szCs w:val="22"/>
      <w:lang w:eastAsia="en-US"/>
    </w:rPr>
  </w:style>
  <w:style w:type="paragraph" w:styleId="TOC3">
    <w:name w:val="toc 3"/>
    <w:basedOn w:val="Normal"/>
    <w:next w:val="Normal"/>
    <w:autoRedefine/>
    <w:uiPriority w:val="39"/>
    <w:qFormat/>
    <w:locked/>
    <w:rsid w:val="00A3521C"/>
    <w:pPr>
      <w:ind w:left="510"/>
    </w:pPr>
    <w:rPr>
      <w:sz w:val="18"/>
    </w:rPr>
  </w:style>
  <w:style w:type="paragraph" w:customStyle="1" w:styleId="EC-Title-Box">
    <w:name w:val="EC-Title-Box"/>
    <w:basedOn w:val="EC-Title-6"/>
    <w:rsid w:val="00A3521C"/>
    <w:pPr>
      <w:outlineLvl w:val="9"/>
    </w:pPr>
  </w:style>
  <w:style w:type="paragraph" w:customStyle="1" w:styleId="EC-Para-topspace">
    <w:name w:val="EC-Para-topspace"/>
    <w:basedOn w:val="EC-Para"/>
    <w:next w:val="EC-Para"/>
    <w:rsid w:val="00AA4A8C"/>
    <w:pPr>
      <w:spacing w:before="120"/>
    </w:pPr>
  </w:style>
  <w:style w:type="character" w:customStyle="1" w:styleId="Heading2Char">
    <w:name w:val="Heading 2 Char"/>
    <w:basedOn w:val="DefaultParagraphFont"/>
    <w:link w:val="Heading2"/>
    <w:rsid w:val="00184013"/>
    <w:rPr>
      <w:rFonts w:ascii="Arial" w:eastAsia="Times New Roman" w:hAnsi="Arial" w:cs="Arial"/>
      <w:b/>
      <w:bCs/>
      <w:i/>
      <w:iCs/>
      <w:szCs w:val="28"/>
      <w:lang w:val="en-US" w:eastAsia="en-US"/>
    </w:rPr>
  </w:style>
  <w:style w:type="paragraph" w:customStyle="1" w:styleId="EC-TopPadding4EC-Title-4">
    <w:name w:val="EC-TopPadding_4_EC-Title-4"/>
    <w:basedOn w:val="EC-Title-4"/>
    <w:next w:val="EC-Title-4"/>
    <w:qFormat/>
    <w:rsid w:val="006116F2"/>
    <w:pPr>
      <w:spacing w:after="0" w:line="120" w:lineRule="auto"/>
      <w:outlineLvl w:val="9"/>
    </w:pPr>
    <w:rPr>
      <w:b w:val="0"/>
      <w:noProof/>
      <w:color w:val="A6A6A6" w:themeColor="background1" w:themeShade="A6"/>
      <w:sz w:val="4"/>
      <w:szCs w:val="4"/>
    </w:rPr>
  </w:style>
  <w:style w:type="character" w:styleId="FollowedHyperlink">
    <w:name w:val="FollowedHyperlink"/>
    <w:basedOn w:val="DefaultParagraphFont"/>
    <w:qFormat/>
    <w:locked/>
    <w:rsid w:val="00D24999"/>
    <w:rPr>
      <w:rFonts w:ascii="Tahoma" w:hAnsi="Tahoma"/>
      <w:color w:val="1F497D" w:themeColor="text2"/>
      <w:sz w:val="18"/>
      <w:u w:val="single"/>
    </w:rPr>
  </w:style>
  <w:style w:type="character" w:customStyle="1" w:styleId="Heading7Char">
    <w:name w:val="Heading 7 Char"/>
    <w:basedOn w:val="DefaultParagraphFont"/>
    <w:link w:val="Heading7"/>
    <w:rsid w:val="00680337"/>
    <w:rPr>
      <w:rFonts w:asciiTheme="majorHAnsi" w:eastAsiaTheme="majorEastAsia" w:hAnsiTheme="majorHAnsi" w:cstheme="majorBidi"/>
      <w:i/>
      <w:iCs/>
      <w:color w:val="404040" w:themeColor="text1" w:themeTint="BF"/>
      <w:sz w:val="14"/>
      <w:szCs w:val="24"/>
      <w:lang w:eastAsia="ko-KR"/>
    </w:rPr>
  </w:style>
  <w:style w:type="character" w:customStyle="1" w:styleId="Heading8Char">
    <w:name w:val="Heading 8 Char"/>
    <w:basedOn w:val="DefaultParagraphFont"/>
    <w:link w:val="Heading8"/>
    <w:rsid w:val="00680337"/>
    <w:rPr>
      <w:rFonts w:asciiTheme="majorHAnsi" w:eastAsiaTheme="majorEastAsia" w:hAnsiTheme="majorHAnsi" w:cstheme="majorBidi"/>
      <w:color w:val="404040" w:themeColor="text1" w:themeTint="BF"/>
      <w:lang w:eastAsia="ko-KR"/>
    </w:rPr>
  </w:style>
  <w:style w:type="character" w:customStyle="1" w:styleId="Heading9Char">
    <w:name w:val="Heading 9 Char"/>
    <w:basedOn w:val="DefaultParagraphFont"/>
    <w:link w:val="Heading9"/>
    <w:rsid w:val="00680337"/>
    <w:rPr>
      <w:rFonts w:asciiTheme="majorHAnsi" w:eastAsiaTheme="majorEastAsia" w:hAnsiTheme="majorHAnsi" w:cstheme="majorBidi"/>
      <w:i/>
      <w:iCs/>
      <w:color w:val="404040" w:themeColor="text1" w:themeTint="BF"/>
      <w:lang w:eastAsia="ko-KR"/>
    </w:rPr>
  </w:style>
  <w:style w:type="paragraph" w:customStyle="1" w:styleId="EC-List1-table">
    <w:name w:val="EC-List1-table"/>
    <w:basedOn w:val="EC-List1"/>
    <w:rsid w:val="00556AB4"/>
    <w:pPr>
      <w:widowControl w:val="0"/>
      <w:numPr>
        <w:numId w:val="4"/>
      </w:numPr>
      <w:tabs>
        <w:tab w:val="clear" w:pos="567"/>
        <w:tab w:val="left" w:pos="205"/>
      </w:tabs>
      <w:kinsoku w:val="0"/>
      <w:overflowPunct w:val="0"/>
      <w:autoSpaceDE w:val="0"/>
      <w:autoSpaceDN w:val="0"/>
      <w:spacing w:line="216" w:lineRule="auto"/>
    </w:pPr>
    <w:rPr>
      <w:color w:val="000000"/>
      <w:spacing w:val="-2"/>
      <w:sz w:val="16"/>
    </w:rPr>
  </w:style>
  <w:style w:type="paragraph" w:customStyle="1" w:styleId="EC-List1-tableend">
    <w:name w:val="EC-List1-table_end"/>
    <w:basedOn w:val="EC-List1-table"/>
    <w:rsid w:val="00556AB4"/>
    <w:pPr>
      <w:numPr>
        <w:numId w:val="0"/>
      </w:numPr>
      <w:spacing w:after="80"/>
    </w:pPr>
  </w:style>
  <w:style w:type="paragraph" w:styleId="TableofFigures">
    <w:name w:val="table of figures"/>
    <w:basedOn w:val="Normal"/>
    <w:next w:val="Normal"/>
    <w:uiPriority w:val="99"/>
    <w:locked/>
    <w:rsid w:val="00730CC7"/>
    <w:rPr>
      <w:sz w:val="18"/>
    </w:rPr>
  </w:style>
  <w:style w:type="paragraph" w:customStyle="1" w:styleId="EC-Table-top">
    <w:name w:val="EC-Table-top"/>
    <w:basedOn w:val="EC-Para"/>
    <w:link w:val="EC-Table-topChar"/>
    <w:rsid w:val="00B66F5F"/>
    <w:pPr>
      <w:outlineLvl w:val="7"/>
    </w:pPr>
    <w:rPr>
      <w:b/>
      <w:color w:val="000000" w:themeColor="text1"/>
    </w:rPr>
  </w:style>
  <w:style w:type="paragraph" w:customStyle="1" w:styleId="EC-Table-top-green">
    <w:name w:val="EC-Table-top-green"/>
    <w:basedOn w:val="EC-Para"/>
    <w:next w:val="EC-Para"/>
    <w:link w:val="EC-Table-top-greenChar"/>
    <w:rsid w:val="00730CC7"/>
    <w:rPr>
      <w:b/>
      <w:color w:val="69AE23"/>
    </w:rPr>
  </w:style>
  <w:style w:type="character" w:customStyle="1" w:styleId="EC-Table-topChar">
    <w:name w:val="EC-Table-top Char"/>
    <w:basedOn w:val="DefaultParagraphFont"/>
    <w:link w:val="EC-Table-top"/>
    <w:rsid w:val="00B66F5F"/>
    <w:rPr>
      <w:rFonts w:eastAsia="Arial Unicode MS"/>
      <w:b/>
      <w:color w:val="000000" w:themeColor="text1"/>
      <w:kern w:val="22"/>
      <w:sz w:val="18"/>
      <w:szCs w:val="18"/>
      <w:lang w:eastAsia="ko-KR"/>
    </w:rPr>
  </w:style>
  <w:style w:type="character" w:customStyle="1" w:styleId="EC-Table-top-greenChar">
    <w:name w:val="EC-Table-top-green Char"/>
    <w:basedOn w:val="EC-Table-topChar"/>
    <w:link w:val="EC-Table-top-green"/>
    <w:rsid w:val="00730CC7"/>
    <w:rPr>
      <w:rFonts w:eastAsia="Arial Unicode MS"/>
      <w:b/>
      <w:color w:val="69AE23"/>
      <w:kern w:val="22"/>
      <w:sz w:val="18"/>
      <w:szCs w:val="18"/>
      <w:lang w:eastAsia="ko-KR"/>
    </w:rPr>
  </w:style>
  <w:style w:type="paragraph" w:customStyle="1" w:styleId="EC-Figure-top">
    <w:name w:val="EC-Figure-top"/>
    <w:basedOn w:val="EC-Para"/>
    <w:link w:val="EC-Figure-topChar"/>
    <w:rsid w:val="00B66F5F"/>
    <w:rPr>
      <w:b/>
    </w:rPr>
  </w:style>
  <w:style w:type="paragraph" w:customStyle="1" w:styleId="EC-Figure-top-green">
    <w:name w:val="EC-Figure-top-green"/>
    <w:basedOn w:val="EC-Figure-top"/>
    <w:link w:val="EC-Figure-top-greenChar"/>
    <w:rsid w:val="00730CC7"/>
    <w:rPr>
      <w:color w:val="69AE23"/>
    </w:rPr>
  </w:style>
  <w:style w:type="character" w:customStyle="1" w:styleId="EC-Figure-topChar">
    <w:name w:val="EC-Figure-top Char"/>
    <w:basedOn w:val="EC-ParaCharChar"/>
    <w:link w:val="EC-Figure-top"/>
    <w:rsid w:val="00B66F5F"/>
    <w:rPr>
      <w:rFonts w:eastAsia="Arial Unicode MS"/>
      <w:b/>
      <w:kern w:val="22"/>
      <w:sz w:val="18"/>
      <w:szCs w:val="18"/>
      <w:lang w:val="en-GB" w:eastAsia="ko-KR" w:bidi="ar-SA"/>
    </w:rPr>
  </w:style>
  <w:style w:type="character" w:customStyle="1" w:styleId="EC-Figure-top-greenChar">
    <w:name w:val="EC-Figure-top-green Char"/>
    <w:basedOn w:val="EC-Figure-topChar"/>
    <w:link w:val="EC-Figure-top-green"/>
    <w:rsid w:val="00730CC7"/>
    <w:rPr>
      <w:rFonts w:eastAsia="Arial Unicode MS"/>
      <w:b/>
      <w:color w:val="69AE23"/>
      <w:kern w:val="22"/>
      <w:sz w:val="18"/>
      <w:szCs w:val="18"/>
      <w:lang w:val="en-GB" w:eastAsia="ko-KR" w:bidi="ar-SA"/>
    </w:rPr>
  </w:style>
  <w:style w:type="paragraph" w:styleId="Footer">
    <w:name w:val="footer"/>
    <w:basedOn w:val="Normal"/>
    <w:link w:val="FooterChar"/>
    <w:uiPriority w:val="99"/>
    <w:locked/>
    <w:rsid w:val="00157609"/>
    <w:pPr>
      <w:tabs>
        <w:tab w:val="center" w:pos="4513"/>
        <w:tab w:val="right" w:pos="9026"/>
      </w:tabs>
    </w:pPr>
  </w:style>
  <w:style w:type="character" w:customStyle="1" w:styleId="FooterChar">
    <w:name w:val="Footer Char"/>
    <w:basedOn w:val="DefaultParagraphFont"/>
    <w:link w:val="Footer"/>
    <w:uiPriority w:val="99"/>
    <w:rsid w:val="00157609"/>
    <w:rPr>
      <w:sz w:val="14"/>
      <w:szCs w:val="24"/>
      <w:lang w:eastAsia="ko-KR"/>
    </w:rPr>
  </w:style>
  <w:style w:type="paragraph" w:styleId="TOC4">
    <w:name w:val="toc 4"/>
    <w:basedOn w:val="Normal"/>
    <w:next w:val="Normal"/>
    <w:autoRedefine/>
    <w:uiPriority w:val="39"/>
    <w:unhideWhenUsed/>
    <w:locked/>
    <w:rsid w:val="00157609"/>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locked/>
    <w:rsid w:val="00157609"/>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locked/>
    <w:rsid w:val="00157609"/>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locked/>
    <w:rsid w:val="00157609"/>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locked/>
    <w:rsid w:val="00157609"/>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locked/>
    <w:rsid w:val="00157609"/>
    <w:pPr>
      <w:spacing w:after="100" w:line="276" w:lineRule="auto"/>
      <w:ind w:left="1760"/>
    </w:pPr>
    <w:rPr>
      <w:rFonts w:asciiTheme="minorHAnsi" w:eastAsiaTheme="minorEastAsia" w:hAnsiTheme="minorHAnsi" w:cstheme="minorBidi"/>
      <w:sz w:val="22"/>
      <w:szCs w:val="22"/>
      <w:lang w:eastAsia="en-GB"/>
    </w:rPr>
  </w:style>
  <w:style w:type="table" w:customStyle="1" w:styleId="EC-green-box">
    <w:name w:val="EC-green-box"/>
    <w:basedOn w:val="TableNormal"/>
    <w:uiPriority w:val="99"/>
    <w:rsid w:val="00D5621E"/>
    <w:rPr>
      <w:color w:val="000000" w:themeColor="text1"/>
      <w:sz w:val="16"/>
    </w:rPr>
    <w:tblPr>
      <w:tblCellMar>
        <w:top w:w="113" w:type="dxa"/>
        <w:left w:w="142" w:type="dxa"/>
        <w:bottom w:w="113" w:type="dxa"/>
        <w:right w:w="142" w:type="dxa"/>
      </w:tblCellMar>
    </w:tblPr>
    <w:tcPr>
      <w:shd w:val="clear" w:color="auto" w:fill="D7E8C3"/>
    </w:tcPr>
  </w:style>
  <w:style w:type="paragraph" w:customStyle="1" w:styleId="EC-Para-Table">
    <w:name w:val="EC-Para-Table"/>
    <w:basedOn w:val="EC-Para"/>
    <w:rsid w:val="00794CAF"/>
    <w:pPr>
      <w:spacing w:before="40"/>
    </w:pPr>
    <w:rPr>
      <w:sz w:val="16"/>
      <w:lang w:eastAsia="en-US"/>
    </w:rPr>
  </w:style>
  <w:style w:type="paragraph" w:styleId="NormalWeb">
    <w:name w:val="Normal (Web)"/>
    <w:basedOn w:val="Normal"/>
    <w:uiPriority w:val="99"/>
    <w:unhideWhenUsed/>
    <w:locked/>
    <w:rsid w:val="00086E1D"/>
    <w:pPr>
      <w:spacing w:before="100" w:beforeAutospacing="1" w:after="100" w:afterAutospacing="1"/>
    </w:pPr>
    <w:rPr>
      <w:rFonts w:ascii="Times New Roman" w:eastAsia="Times New Roman" w:hAnsi="Times New Roman"/>
      <w:sz w:val="24"/>
      <w:lang w:eastAsia="en-GB"/>
    </w:rPr>
  </w:style>
  <w:style w:type="paragraph" w:styleId="Caption">
    <w:name w:val="caption"/>
    <w:basedOn w:val="Normal"/>
    <w:next w:val="Normal"/>
    <w:locked/>
    <w:rsid w:val="00AF4FAB"/>
    <w:pPr>
      <w:spacing w:after="200"/>
    </w:pPr>
    <w:rPr>
      <w:b/>
      <w:bCs/>
      <w:color w:val="4F81BD" w:themeColor="accent1"/>
      <w:sz w:val="18"/>
      <w:szCs w:val="18"/>
    </w:rPr>
  </w:style>
  <w:style w:type="paragraph" w:customStyle="1" w:styleId="Default">
    <w:name w:val="Default"/>
    <w:rsid w:val="007B0A46"/>
    <w:pPr>
      <w:autoSpaceDE w:val="0"/>
      <w:autoSpaceDN w:val="0"/>
      <w:adjustRightInd w:val="0"/>
    </w:pPr>
    <w:rPr>
      <w:rFonts w:cs="Tahoma"/>
      <w:color w:val="000000"/>
      <w:sz w:val="24"/>
      <w:szCs w:val="24"/>
    </w:rPr>
  </w:style>
  <w:style w:type="character" w:styleId="CommentReference">
    <w:name w:val="annotation reference"/>
    <w:basedOn w:val="DefaultParagraphFont"/>
    <w:uiPriority w:val="99"/>
    <w:locked/>
    <w:rsid w:val="00A647BA"/>
    <w:rPr>
      <w:sz w:val="16"/>
      <w:szCs w:val="16"/>
    </w:rPr>
  </w:style>
  <w:style w:type="paragraph" w:styleId="CommentText">
    <w:name w:val="annotation text"/>
    <w:basedOn w:val="Normal"/>
    <w:link w:val="CommentTextChar"/>
    <w:uiPriority w:val="99"/>
    <w:locked/>
    <w:rsid w:val="00A647BA"/>
    <w:rPr>
      <w:sz w:val="20"/>
      <w:szCs w:val="20"/>
    </w:rPr>
  </w:style>
  <w:style w:type="character" w:customStyle="1" w:styleId="CommentTextChar">
    <w:name w:val="Comment Text Char"/>
    <w:basedOn w:val="DefaultParagraphFont"/>
    <w:link w:val="CommentText"/>
    <w:uiPriority w:val="99"/>
    <w:rsid w:val="00A647BA"/>
    <w:rPr>
      <w:lang w:eastAsia="ko-KR"/>
    </w:rPr>
  </w:style>
  <w:style w:type="paragraph" w:styleId="CommentSubject">
    <w:name w:val="annotation subject"/>
    <w:basedOn w:val="CommentText"/>
    <w:next w:val="CommentText"/>
    <w:link w:val="CommentSubjectChar"/>
    <w:locked/>
    <w:rsid w:val="00A647BA"/>
    <w:rPr>
      <w:b/>
      <w:bCs/>
    </w:rPr>
  </w:style>
  <w:style w:type="character" w:customStyle="1" w:styleId="CommentSubjectChar">
    <w:name w:val="Comment Subject Char"/>
    <w:basedOn w:val="CommentTextChar"/>
    <w:link w:val="CommentSubject"/>
    <w:rsid w:val="00A647BA"/>
    <w:rPr>
      <w:b/>
      <w:bCs/>
      <w:lang w:eastAsia="ko-KR"/>
    </w:rPr>
  </w:style>
  <w:style w:type="paragraph" w:styleId="ListParagraph">
    <w:name w:val="List Paragraph"/>
    <w:basedOn w:val="Normal"/>
    <w:uiPriority w:val="34"/>
    <w:qFormat/>
    <w:locked/>
    <w:rsid w:val="00A80BFC"/>
    <w:pPr>
      <w:ind w:left="720"/>
      <w:contextualSpacing/>
    </w:pPr>
  </w:style>
  <w:style w:type="character" w:styleId="Strong">
    <w:name w:val="Strong"/>
    <w:basedOn w:val="DefaultParagraphFont"/>
    <w:uiPriority w:val="22"/>
    <w:qFormat/>
    <w:locked/>
    <w:rsid w:val="00442E4B"/>
    <w:rPr>
      <w:b/>
      <w:bCs/>
    </w:rPr>
  </w:style>
  <w:style w:type="paragraph" w:styleId="Revision">
    <w:name w:val="Revision"/>
    <w:hidden/>
    <w:uiPriority w:val="99"/>
    <w:semiHidden/>
    <w:rsid w:val="00A33895"/>
    <w:rPr>
      <w:sz w:val="14"/>
      <w:szCs w:val="24"/>
      <w:lang w:eastAsia="ko-KR"/>
    </w:rPr>
  </w:style>
  <w:style w:type="table" w:customStyle="1" w:styleId="MediumShading1-Accent11">
    <w:name w:val="Medium Shading 1 - Accent 11"/>
    <w:basedOn w:val="TableNormal"/>
    <w:uiPriority w:val="63"/>
    <w:locked/>
    <w:rsid w:val="00FF038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ec-title-40">
    <w:name w:val="ec-title-4"/>
    <w:basedOn w:val="Normal"/>
    <w:rsid w:val="00290F96"/>
    <w:pPr>
      <w:spacing w:before="100" w:beforeAutospacing="1" w:after="100" w:afterAutospacing="1"/>
    </w:pPr>
    <w:rPr>
      <w:rFonts w:ascii="Times New Roman" w:eastAsia="Times New Roman" w:hAnsi="Times New Roman"/>
      <w:sz w:val="24"/>
      <w:lang w:val="nl-NL" w:eastAsia="nl-NL"/>
    </w:rPr>
  </w:style>
  <w:style w:type="character" w:customStyle="1" w:styleId="apple-converted-space">
    <w:name w:val="apple-converted-space"/>
    <w:basedOn w:val="DefaultParagraphFont"/>
    <w:rsid w:val="00290F96"/>
  </w:style>
  <w:style w:type="character" w:styleId="Emphasis">
    <w:name w:val="Emphasis"/>
    <w:basedOn w:val="DefaultParagraphFont"/>
    <w:uiPriority w:val="20"/>
    <w:qFormat/>
    <w:locked/>
    <w:rsid w:val="00290F96"/>
    <w:rPr>
      <w:i/>
      <w:iCs/>
    </w:rPr>
  </w:style>
  <w:style w:type="paragraph" w:customStyle="1" w:styleId="ec-para0">
    <w:name w:val="ec-para"/>
    <w:basedOn w:val="Normal"/>
    <w:rsid w:val="00290F96"/>
    <w:pPr>
      <w:spacing w:before="100" w:beforeAutospacing="1" w:after="100" w:afterAutospacing="1"/>
    </w:pPr>
    <w:rPr>
      <w:rFonts w:ascii="Times New Roman" w:eastAsia="Times New Roman" w:hAnsi="Times New Roman"/>
      <w:sz w:val="24"/>
      <w:lang w:val="nl-NL" w:eastAsia="nl-NL"/>
    </w:rPr>
  </w:style>
  <w:style w:type="paragraph" w:styleId="HTMLPreformatted">
    <w:name w:val="HTML Preformatted"/>
    <w:basedOn w:val="Normal"/>
    <w:link w:val="HTMLPreformattedChar"/>
    <w:uiPriority w:val="99"/>
    <w:semiHidden/>
    <w:unhideWhenUsed/>
    <w:locked/>
    <w:rsid w:val="00622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224DF"/>
    <w:rPr>
      <w:rFonts w:ascii="Courier New" w:eastAsia="Times New Roman" w:hAnsi="Courier New" w:cs="Courier New"/>
    </w:rPr>
  </w:style>
  <w:style w:type="paragraph" w:styleId="FootnoteText">
    <w:name w:val="footnote text"/>
    <w:basedOn w:val="Normal"/>
    <w:link w:val="FootnoteTextChar"/>
    <w:semiHidden/>
    <w:unhideWhenUsed/>
    <w:locked/>
    <w:rsid w:val="007F5FB5"/>
    <w:rPr>
      <w:sz w:val="20"/>
      <w:szCs w:val="20"/>
    </w:rPr>
  </w:style>
  <w:style w:type="character" w:customStyle="1" w:styleId="FootnoteTextChar">
    <w:name w:val="Footnote Text Char"/>
    <w:basedOn w:val="DefaultParagraphFont"/>
    <w:link w:val="FootnoteText"/>
    <w:semiHidden/>
    <w:rsid w:val="007F5FB5"/>
    <w:rPr>
      <w:lang w:eastAsia="ko-KR"/>
    </w:rPr>
  </w:style>
  <w:style w:type="character" w:styleId="FootnoteReference">
    <w:name w:val="footnote reference"/>
    <w:basedOn w:val="DefaultParagraphFont"/>
    <w:semiHidden/>
    <w:unhideWhenUsed/>
    <w:locked/>
    <w:rsid w:val="007F5FB5"/>
    <w:rPr>
      <w:vertAlign w:val="superscript"/>
    </w:rPr>
  </w:style>
  <w:style w:type="table" w:customStyle="1" w:styleId="FNE">
    <w:name w:val="FNE"/>
    <w:basedOn w:val="TableNormal"/>
    <w:uiPriority w:val="99"/>
    <w:rsid w:val="00ED3EBB"/>
    <w:rPr>
      <w:sz w:val="18"/>
    </w:rPr>
    <w:tblPr>
      <w:tblStyleRowBandSize w:val="1"/>
      <w:tblBorders>
        <w:top w:val="single" w:sz="4" w:space="0" w:color="DBE5F1" w:themeColor="accent1" w:themeTint="33"/>
        <w:left w:val="single" w:sz="4" w:space="0" w:color="DBE5F1" w:themeColor="accent1" w:themeTint="33"/>
        <w:bottom w:val="single" w:sz="4" w:space="0" w:color="DBE5F1" w:themeColor="accent1" w:themeTint="33"/>
        <w:right w:val="single" w:sz="4" w:space="0" w:color="DBE5F1" w:themeColor="accent1" w:themeTint="33"/>
        <w:insideH w:val="single" w:sz="4" w:space="0" w:color="DBE5F1" w:themeColor="accent1" w:themeTint="33"/>
        <w:insideV w:val="single" w:sz="4" w:space="0" w:color="DBE5F1" w:themeColor="accent1" w:themeTint="33"/>
      </w:tblBorders>
    </w:tblPr>
    <w:tblStylePr w:type="firstRow">
      <w:rPr>
        <w:rFonts w:ascii="Tahoma" w:hAnsi="Tahoma"/>
        <w:b/>
        <w:color w:val="FFFFFF" w:themeColor="background1"/>
        <w:sz w:val="18"/>
      </w:rPr>
      <w:tblPr/>
      <w:tcPr>
        <w:shd w:val="clear" w:color="auto" w:fill="1F497D"/>
      </w:tcPr>
    </w:tblStylePr>
    <w:tblStylePr w:type="band2Horz">
      <w:tblPr/>
      <w:tcPr>
        <w:shd w:val="clear" w:color="auto" w:fill="B8CCE4"/>
      </w:tcPr>
    </w:tblStylePr>
  </w:style>
  <w:style w:type="table" w:customStyle="1" w:styleId="TableGridLight1">
    <w:name w:val="Table Grid Light1"/>
    <w:basedOn w:val="TableNormal"/>
    <w:uiPriority w:val="40"/>
    <w:rsid w:val="001649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D3E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36508759">
      <w:bodyDiv w:val="1"/>
      <w:marLeft w:val="0"/>
      <w:marRight w:val="0"/>
      <w:marTop w:val="0"/>
      <w:marBottom w:val="0"/>
      <w:divBdr>
        <w:top w:val="none" w:sz="0" w:space="0" w:color="auto"/>
        <w:left w:val="none" w:sz="0" w:space="0" w:color="auto"/>
        <w:bottom w:val="none" w:sz="0" w:space="0" w:color="auto"/>
        <w:right w:val="none" w:sz="0" w:space="0" w:color="auto"/>
      </w:divBdr>
    </w:div>
    <w:div w:id="40639925">
      <w:bodyDiv w:val="1"/>
      <w:marLeft w:val="0"/>
      <w:marRight w:val="0"/>
      <w:marTop w:val="0"/>
      <w:marBottom w:val="0"/>
      <w:divBdr>
        <w:top w:val="none" w:sz="0" w:space="0" w:color="auto"/>
        <w:left w:val="none" w:sz="0" w:space="0" w:color="auto"/>
        <w:bottom w:val="none" w:sz="0" w:space="0" w:color="auto"/>
        <w:right w:val="none" w:sz="0" w:space="0" w:color="auto"/>
      </w:divBdr>
    </w:div>
    <w:div w:id="44837406">
      <w:bodyDiv w:val="1"/>
      <w:marLeft w:val="0"/>
      <w:marRight w:val="0"/>
      <w:marTop w:val="0"/>
      <w:marBottom w:val="0"/>
      <w:divBdr>
        <w:top w:val="none" w:sz="0" w:space="0" w:color="auto"/>
        <w:left w:val="none" w:sz="0" w:space="0" w:color="auto"/>
        <w:bottom w:val="none" w:sz="0" w:space="0" w:color="auto"/>
        <w:right w:val="none" w:sz="0" w:space="0" w:color="auto"/>
      </w:divBdr>
    </w:div>
    <w:div w:id="157042002">
      <w:bodyDiv w:val="1"/>
      <w:marLeft w:val="0"/>
      <w:marRight w:val="0"/>
      <w:marTop w:val="0"/>
      <w:marBottom w:val="0"/>
      <w:divBdr>
        <w:top w:val="none" w:sz="0" w:space="0" w:color="auto"/>
        <w:left w:val="none" w:sz="0" w:space="0" w:color="auto"/>
        <w:bottom w:val="none" w:sz="0" w:space="0" w:color="auto"/>
        <w:right w:val="none" w:sz="0" w:space="0" w:color="auto"/>
      </w:divBdr>
    </w:div>
    <w:div w:id="158084409">
      <w:bodyDiv w:val="1"/>
      <w:marLeft w:val="0"/>
      <w:marRight w:val="0"/>
      <w:marTop w:val="0"/>
      <w:marBottom w:val="0"/>
      <w:divBdr>
        <w:top w:val="none" w:sz="0" w:space="0" w:color="auto"/>
        <w:left w:val="none" w:sz="0" w:space="0" w:color="auto"/>
        <w:bottom w:val="none" w:sz="0" w:space="0" w:color="auto"/>
        <w:right w:val="none" w:sz="0" w:space="0" w:color="auto"/>
      </w:divBdr>
    </w:div>
    <w:div w:id="189269557">
      <w:bodyDiv w:val="1"/>
      <w:marLeft w:val="0"/>
      <w:marRight w:val="0"/>
      <w:marTop w:val="0"/>
      <w:marBottom w:val="0"/>
      <w:divBdr>
        <w:top w:val="none" w:sz="0" w:space="0" w:color="auto"/>
        <w:left w:val="none" w:sz="0" w:space="0" w:color="auto"/>
        <w:bottom w:val="none" w:sz="0" w:space="0" w:color="auto"/>
        <w:right w:val="none" w:sz="0" w:space="0" w:color="auto"/>
      </w:divBdr>
    </w:div>
    <w:div w:id="236012576">
      <w:bodyDiv w:val="1"/>
      <w:marLeft w:val="0"/>
      <w:marRight w:val="0"/>
      <w:marTop w:val="0"/>
      <w:marBottom w:val="0"/>
      <w:divBdr>
        <w:top w:val="none" w:sz="0" w:space="0" w:color="auto"/>
        <w:left w:val="none" w:sz="0" w:space="0" w:color="auto"/>
        <w:bottom w:val="none" w:sz="0" w:space="0" w:color="auto"/>
        <w:right w:val="none" w:sz="0" w:space="0" w:color="auto"/>
      </w:divBdr>
    </w:div>
    <w:div w:id="305815887">
      <w:bodyDiv w:val="1"/>
      <w:marLeft w:val="0"/>
      <w:marRight w:val="0"/>
      <w:marTop w:val="0"/>
      <w:marBottom w:val="0"/>
      <w:divBdr>
        <w:top w:val="none" w:sz="0" w:space="0" w:color="auto"/>
        <w:left w:val="none" w:sz="0" w:space="0" w:color="auto"/>
        <w:bottom w:val="none" w:sz="0" w:space="0" w:color="auto"/>
        <w:right w:val="none" w:sz="0" w:space="0" w:color="auto"/>
      </w:divBdr>
    </w:div>
    <w:div w:id="307324936">
      <w:bodyDiv w:val="1"/>
      <w:marLeft w:val="0"/>
      <w:marRight w:val="0"/>
      <w:marTop w:val="0"/>
      <w:marBottom w:val="0"/>
      <w:divBdr>
        <w:top w:val="none" w:sz="0" w:space="0" w:color="auto"/>
        <w:left w:val="none" w:sz="0" w:space="0" w:color="auto"/>
        <w:bottom w:val="none" w:sz="0" w:space="0" w:color="auto"/>
        <w:right w:val="none" w:sz="0" w:space="0" w:color="auto"/>
      </w:divBdr>
    </w:div>
    <w:div w:id="334184847">
      <w:bodyDiv w:val="1"/>
      <w:marLeft w:val="0"/>
      <w:marRight w:val="0"/>
      <w:marTop w:val="0"/>
      <w:marBottom w:val="0"/>
      <w:divBdr>
        <w:top w:val="none" w:sz="0" w:space="0" w:color="auto"/>
        <w:left w:val="none" w:sz="0" w:space="0" w:color="auto"/>
        <w:bottom w:val="none" w:sz="0" w:space="0" w:color="auto"/>
        <w:right w:val="none" w:sz="0" w:space="0" w:color="auto"/>
      </w:divBdr>
    </w:div>
    <w:div w:id="366836719">
      <w:bodyDiv w:val="1"/>
      <w:marLeft w:val="0"/>
      <w:marRight w:val="0"/>
      <w:marTop w:val="0"/>
      <w:marBottom w:val="0"/>
      <w:divBdr>
        <w:top w:val="none" w:sz="0" w:space="0" w:color="auto"/>
        <w:left w:val="none" w:sz="0" w:space="0" w:color="auto"/>
        <w:bottom w:val="none" w:sz="0" w:space="0" w:color="auto"/>
        <w:right w:val="none" w:sz="0" w:space="0" w:color="auto"/>
      </w:divBdr>
    </w:div>
    <w:div w:id="377707182">
      <w:bodyDiv w:val="1"/>
      <w:marLeft w:val="0"/>
      <w:marRight w:val="0"/>
      <w:marTop w:val="0"/>
      <w:marBottom w:val="0"/>
      <w:divBdr>
        <w:top w:val="none" w:sz="0" w:space="0" w:color="auto"/>
        <w:left w:val="none" w:sz="0" w:space="0" w:color="auto"/>
        <w:bottom w:val="none" w:sz="0" w:space="0" w:color="auto"/>
        <w:right w:val="none" w:sz="0" w:space="0" w:color="auto"/>
      </w:divBdr>
    </w:div>
    <w:div w:id="416681006">
      <w:bodyDiv w:val="1"/>
      <w:marLeft w:val="0"/>
      <w:marRight w:val="0"/>
      <w:marTop w:val="0"/>
      <w:marBottom w:val="0"/>
      <w:divBdr>
        <w:top w:val="none" w:sz="0" w:space="0" w:color="auto"/>
        <w:left w:val="none" w:sz="0" w:space="0" w:color="auto"/>
        <w:bottom w:val="none" w:sz="0" w:space="0" w:color="auto"/>
        <w:right w:val="none" w:sz="0" w:space="0" w:color="auto"/>
      </w:divBdr>
    </w:div>
    <w:div w:id="436995955">
      <w:bodyDiv w:val="1"/>
      <w:marLeft w:val="0"/>
      <w:marRight w:val="0"/>
      <w:marTop w:val="0"/>
      <w:marBottom w:val="0"/>
      <w:divBdr>
        <w:top w:val="none" w:sz="0" w:space="0" w:color="auto"/>
        <w:left w:val="none" w:sz="0" w:space="0" w:color="auto"/>
        <w:bottom w:val="none" w:sz="0" w:space="0" w:color="auto"/>
        <w:right w:val="none" w:sz="0" w:space="0" w:color="auto"/>
      </w:divBdr>
    </w:div>
    <w:div w:id="441341305">
      <w:bodyDiv w:val="1"/>
      <w:marLeft w:val="0"/>
      <w:marRight w:val="0"/>
      <w:marTop w:val="0"/>
      <w:marBottom w:val="0"/>
      <w:divBdr>
        <w:top w:val="none" w:sz="0" w:space="0" w:color="auto"/>
        <w:left w:val="none" w:sz="0" w:space="0" w:color="auto"/>
        <w:bottom w:val="none" w:sz="0" w:space="0" w:color="auto"/>
        <w:right w:val="none" w:sz="0" w:space="0" w:color="auto"/>
      </w:divBdr>
    </w:div>
    <w:div w:id="442463268">
      <w:bodyDiv w:val="1"/>
      <w:marLeft w:val="0"/>
      <w:marRight w:val="0"/>
      <w:marTop w:val="0"/>
      <w:marBottom w:val="0"/>
      <w:divBdr>
        <w:top w:val="none" w:sz="0" w:space="0" w:color="auto"/>
        <w:left w:val="none" w:sz="0" w:space="0" w:color="auto"/>
        <w:bottom w:val="none" w:sz="0" w:space="0" w:color="auto"/>
        <w:right w:val="none" w:sz="0" w:space="0" w:color="auto"/>
      </w:divBdr>
    </w:div>
    <w:div w:id="491719260">
      <w:bodyDiv w:val="1"/>
      <w:marLeft w:val="0"/>
      <w:marRight w:val="0"/>
      <w:marTop w:val="0"/>
      <w:marBottom w:val="0"/>
      <w:divBdr>
        <w:top w:val="none" w:sz="0" w:space="0" w:color="auto"/>
        <w:left w:val="none" w:sz="0" w:space="0" w:color="auto"/>
        <w:bottom w:val="none" w:sz="0" w:space="0" w:color="auto"/>
        <w:right w:val="none" w:sz="0" w:space="0" w:color="auto"/>
      </w:divBdr>
    </w:div>
    <w:div w:id="502597878">
      <w:bodyDiv w:val="1"/>
      <w:marLeft w:val="0"/>
      <w:marRight w:val="0"/>
      <w:marTop w:val="0"/>
      <w:marBottom w:val="0"/>
      <w:divBdr>
        <w:top w:val="none" w:sz="0" w:space="0" w:color="auto"/>
        <w:left w:val="none" w:sz="0" w:space="0" w:color="auto"/>
        <w:bottom w:val="none" w:sz="0" w:space="0" w:color="auto"/>
        <w:right w:val="none" w:sz="0" w:space="0" w:color="auto"/>
      </w:divBdr>
    </w:div>
    <w:div w:id="513035101">
      <w:bodyDiv w:val="1"/>
      <w:marLeft w:val="0"/>
      <w:marRight w:val="0"/>
      <w:marTop w:val="0"/>
      <w:marBottom w:val="0"/>
      <w:divBdr>
        <w:top w:val="none" w:sz="0" w:space="0" w:color="auto"/>
        <w:left w:val="none" w:sz="0" w:space="0" w:color="auto"/>
        <w:bottom w:val="none" w:sz="0" w:space="0" w:color="auto"/>
        <w:right w:val="none" w:sz="0" w:space="0" w:color="auto"/>
      </w:divBdr>
    </w:div>
    <w:div w:id="533420612">
      <w:bodyDiv w:val="1"/>
      <w:marLeft w:val="0"/>
      <w:marRight w:val="0"/>
      <w:marTop w:val="0"/>
      <w:marBottom w:val="0"/>
      <w:divBdr>
        <w:top w:val="none" w:sz="0" w:space="0" w:color="auto"/>
        <w:left w:val="none" w:sz="0" w:space="0" w:color="auto"/>
        <w:bottom w:val="none" w:sz="0" w:space="0" w:color="auto"/>
        <w:right w:val="none" w:sz="0" w:space="0" w:color="auto"/>
      </w:divBdr>
      <w:divsChild>
        <w:div w:id="546141710">
          <w:marLeft w:val="0"/>
          <w:marRight w:val="0"/>
          <w:marTop w:val="0"/>
          <w:marBottom w:val="0"/>
          <w:divBdr>
            <w:top w:val="none" w:sz="0" w:space="0" w:color="auto"/>
            <w:left w:val="none" w:sz="0" w:space="0" w:color="auto"/>
            <w:bottom w:val="none" w:sz="0" w:space="0" w:color="auto"/>
            <w:right w:val="none" w:sz="0" w:space="0" w:color="auto"/>
          </w:divBdr>
          <w:divsChild>
            <w:div w:id="75908789">
              <w:marLeft w:val="0"/>
              <w:marRight w:val="0"/>
              <w:marTop w:val="0"/>
              <w:marBottom w:val="0"/>
              <w:divBdr>
                <w:top w:val="none" w:sz="0" w:space="0" w:color="auto"/>
                <w:left w:val="none" w:sz="0" w:space="0" w:color="auto"/>
                <w:bottom w:val="none" w:sz="0" w:space="0" w:color="auto"/>
                <w:right w:val="none" w:sz="0" w:space="0" w:color="auto"/>
              </w:divBdr>
              <w:divsChild>
                <w:div w:id="686637077">
                  <w:marLeft w:val="0"/>
                  <w:marRight w:val="0"/>
                  <w:marTop w:val="0"/>
                  <w:marBottom w:val="0"/>
                  <w:divBdr>
                    <w:top w:val="none" w:sz="0" w:space="0" w:color="auto"/>
                    <w:left w:val="none" w:sz="0" w:space="0" w:color="auto"/>
                    <w:bottom w:val="none" w:sz="0" w:space="0" w:color="auto"/>
                    <w:right w:val="none" w:sz="0" w:space="0" w:color="auto"/>
                  </w:divBdr>
                  <w:divsChild>
                    <w:div w:id="1933275752">
                      <w:marLeft w:val="0"/>
                      <w:marRight w:val="0"/>
                      <w:marTop w:val="0"/>
                      <w:marBottom w:val="0"/>
                      <w:divBdr>
                        <w:top w:val="none" w:sz="0" w:space="0" w:color="auto"/>
                        <w:left w:val="none" w:sz="0" w:space="0" w:color="auto"/>
                        <w:bottom w:val="none" w:sz="0" w:space="0" w:color="auto"/>
                        <w:right w:val="none" w:sz="0" w:space="0" w:color="auto"/>
                      </w:divBdr>
                      <w:divsChild>
                        <w:div w:id="138570202">
                          <w:marLeft w:val="0"/>
                          <w:marRight w:val="0"/>
                          <w:marTop w:val="0"/>
                          <w:marBottom w:val="0"/>
                          <w:divBdr>
                            <w:top w:val="none" w:sz="0" w:space="0" w:color="auto"/>
                            <w:left w:val="none" w:sz="0" w:space="0" w:color="auto"/>
                            <w:bottom w:val="none" w:sz="0" w:space="0" w:color="auto"/>
                            <w:right w:val="none" w:sz="0" w:space="0" w:color="auto"/>
                          </w:divBdr>
                          <w:divsChild>
                            <w:div w:id="833107038">
                              <w:marLeft w:val="0"/>
                              <w:marRight w:val="0"/>
                              <w:marTop w:val="0"/>
                              <w:marBottom w:val="0"/>
                              <w:divBdr>
                                <w:top w:val="none" w:sz="0" w:space="0" w:color="auto"/>
                                <w:left w:val="none" w:sz="0" w:space="0" w:color="auto"/>
                                <w:bottom w:val="none" w:sz="0" w:space="0" w:color="auto"/>
                                <w:right w:val="none" w:sz="0" w:space="0" w:color="auto"/>
                              </w:divBdr>
                              <w:divsChild>
                                <w:div w:id="183271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6988390">
      <w:bodyDiv w:val="1"/>
      <w:marLeft w:val="0"/>
      <w:marRight w:val="0"/>
      <w:marTop w:val="0"/>
      <w:marBottom w:val="0"/>
      <w:divBdr>
        <w:top w:val="none" w:sz="0" w:space="0" w:color="auto"/>
        <w:left w:val="none" w:sz="0" w:space="0" w:color="auto"/>
        <w:bottom w:val="none" w:sz="0" w:space="0" w:color="auto"/>
        <w:right w:val="none" w:sz="0" w:space="0" w:color="auto"/>
      </w:divBdr>
      <w:divsChild>
        <w:div w:id="12801491">
          <w:marLeft w:val="0"/>
          <w:marRight w:val="0"/>
          <w:marTop w:val="0"/>
          <w:marBottom w:val="0"/>
          <w:divBdr>
            <w:top w:val="none" w:sz="0" w:space="0" w:color="auto"/>
            <w:left w:val="none" w:sz="0" w:space="0" w:color="auto"/>
            <w:bottom w:val="none" w:sz="0" w:space="0" w:color="auto"/>
            <w:right w:val="none" w:sz="0" w:space="0" w:color="auto"/>
          </w:divBdr>
          <w:divsChild>
            <w:div w:id="817460789">
              <w:marLeft w:val="0"/>
              <w:marRight w:val="0"/>
              <w:marTop w:val="0"/>
              <w:marBottom w:val="0"/>
              <w:divBdr>
                <w:top w:val="none" w:sz="0" w:space="0" w:color="auto"/>
                <w:left w:val="none" w:sz="0" w:space="0" w:color="auto"/>
                <w:bottom w:val="none" w:sz="0" w:space="0" w:color="auto"/>
                <w:right w:val="none" w:sz="0" w:space="0" w:color="auto"/>
              </w:divBdr>
              <w:divsChild>
                <w:div w:id="105142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468363">
      <w:bodyDiv w:val="1"/>
      <w:marLeft w:val="0"/>
      <w:marRight w:val="0"/>
      <w:marTop w:val="0"/>
      <w:marBottom w:val="0"/>
      <w:divBdr>
        <w:top w:val="none" w:sz="0" w:space="0" w:color="auto"/>
        <w:left w:val="none" w:sz="0" w:space="0" w:color="auto"/>
        <w:bottom w:val="none" w:sz="0" w:space="0" w:color="auto"/>
        <w:right w:val="none" w:sz="0" w:space="0" w:color="auto"/>
      </w:divBdr>
    </w:div>
    <w:div w:id="577910270">
      <w:bodyDiv w:val="1"/>
      <w:marLeft w:val="0"/>
      <w:marRight w:val="0"/>
      <w:marTop w:val="0"/>
      <w:marBottom w:val="0"/>
      <w:divBdr>
        <w:top w:val="none" w:sz="0" w:space="0" w:color="auto"/>
        <w:left w:val="none" w:sz="0" w:space="0" w:color="auto"/>
        <w:bottom w:val="none" w:sz="0" w:space="0" w:color="auto"/>
        <w:right w:val="none" w:sz="0" w:space="0" w:color="auto"/>
      </w:divBdr>
      <w:divsChild>
        <w:div w:id="871042650">
          <w:marLeft w:val="0"/>
          <w:marRight w:val="0"/>
          <w:marTop w:val="0"/>
          <w:marBottom w:val="0"/>
          <w:divBdr>
            <w:top w:val="none" w:sz="0" w:space="0" w:color="auto"/>
            <w:left w:val="none" w:sz="0" w:space="0" w:color="auto"/>
            <w:bottom w:val="none" w:sz="0" w:space="0" w:color="auto"/>
            <w:right w:val="none" w:sz="0" w:space="0" w:color="auto"/>
          </w:divBdr>
          <w:divsChild>
            <w:div w:id="934555072">
              <w:marLeft w:val="0"/>
              <w:marRight w:val="0"/>
              <w:marTop w:val="0"/>
              <w:marBottom w:val="0"/>
              <w:divBdr>
                <w:top w:val="none" w:sz="0" w:space="0" w:color="auto"/>
                <w:left w:val="none" w:sz="0" w:space="0" w:color="auto"/>
                <w:bottom w:val="none" w:sz="0" w:space="0" w:color="auto"/>
                <w:right w:val="none" w:sz="0" w:space="0" w:color="auto"/>
              </w:divBdr>
              <w:divsChild>
                <w:div w:id="149560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489565">
      <w:bodyDiv w:val="1"/>
      <w:marLeft w:val="0"/>
      <w:marRight w:val="0"/>
      <w:marTop w:val="0"/>
      <w:marBottom w:val="0"/>
      <w:divBdr>
        <w:top w:val="none" w:sz="0" w:space="0" w:color="auto"/>
        <w:left w:val="none" w:sz="0" w:space="0" w:color="auto"/>
        <w:bottom w:val="none" w:sz="0" w:space="0" w:color="auto"/>
        <w:right w:val="none" w:sz="0" w:space="0" w:color="auto"/>
      </w:divBdr>
    </w:div>
    <w:div w:id="639463904">
      <w:bodyDiv w:val="1"/>
      <w:marLeft w:val="0"/>
      <w:marRight w:val="0"/>
      <w:marTop w:val="0"/>
      <w:marBottom w:val="0"/>
      <w:divBdr>
        <w:top w:val="none" w:sz="0" w:space="0" w:color="auto"/>
        <w:left w:val="none" w:sz="0" w:space="0" w:color="auto"/>
        <w:bottom w:val="none" w:sz="0" w:space="0" w:color="auto"/>
        <w:right w:val="none" w:sz="0" w:space="0" w:color="auto"/>
      </w:divBdr>
    </w:div>
    <w:div w:id="675156413">
      <w:bodyDiv w:val="1"/>
      <w:marLeft w:val="0"/>
      <w:marRight w:val="0"/>
      <w:marTop w:val="0"/>
      <w:marBottom w:val="0"/>
      <w:divBdr>
        <w:top w:val="none" w:sz="0" w:space="0" w:color="auto"/>
        <w:left w:val="none" w:sz="0" w:space="0" w:color="auto"/>
        <w:bottom w:val="none" w:sz="0" w:space="0" w:color="auto"/>
        <w:right w:val="none" w:sz="0" w:space="0" w:color="auto"/>
      </w:divBdr>
    </w:div>
    <w:div w:id="676543185">
      <w:bodyDiv w:val="1"/>
      <w:marLeft w:val="0"/>
      <w:marRight w:val="0"/>
      <w:marTop w:val="0"/>
      <w:marBottom w:val="0"/>
      <w:divBdr>
        <w:top w:val="none" w:sz="0" w:space="0" w:color="auto"/>
        <w:left w:val="none" w:sz="0" w:space="0" w:color="auto"/>
        <w:bottom w:val="none" w:sz="0" w:space="0" w:color="auto"/>
        <w:right w:val="none" w:sz="0" w:space="0" w:color="auto"/>
      </w:divBdr>
    </w:div>
    <w:div w:id="679695394">
      <w:bodyDiv w:val="1"/>
      <w:marLeft w:val="0"/>
      <w:marRight w:val="0"/>
      <w:marTop w:val="0"/>
      <w:marBottom w:val="0"/>
      <w:divBdr>
        <w:top w:val="none" w:sz="0" w:space="0" w:color="auto"/>
        <w:left w:val="none" w:sz="0" w:space="0" w:color="auto"/>
        <w:bottom w:val="none" w:sz="0" w:space="0" w:color="auto"/>
        <w:right w:val="none" w:sz="0" w:space="0" w:color="auto"/>
      </w:divBdr>
      <w:divsChild>
        <w:div w:id="1683894506">
          <w:marLeft w:val="0"/>
          <w:marRight w:val="0"/>
          <w:marTop w:val="0"/>
          <w:marBottom w:val="0"/>
          <w:divBdr>
            <w:top w:val="none" w:sz="0" w:space="0" w:color="auto"/>
            <w:left w:val="none" w:sz="0" w:space="0" w:color="auto"/>
            <w:bottom w:val="none" w:sz="0" w:space="0" w:color="auto"/>
            <w:right w:val="none" w:sz="0" w:space="0" w:color="auto"/>
          </w:divBdr>
          <w:divsChild>
            <w:div w:id="670723823">
              <w:marLeft w:val="0"/>
              <w:marRight w:val="0"/>
              <w:marTop w:val="0"/>
              <w:marBottom w:val="0"/>
              <w:divBdr>
                <w:top w:val="none" w:sz="0" w:space="0" w:color="auto"/>
                <w:left w:val="none" w:sz="0" w:space="0" w:color="auto"/>
                <w:bottom w:val="none" w:sz="0" w:space="0" w:color="auto"/>
                <w:right w:val="none" w:sz="0" w:space="0" w:color="auto"/>
              </w:divBdr>
              <w:divsChild>
                <w:div w:id="1065495079">
                  <w:marLeft w:val="0"/>
                  <w:marRight w:val="0"/>
                  <w:marTop w:val="0"/>
                  <w:marBottom w:val="0"/>
                  <w:divBdr>
                    <w:top w:val="none" w:sz="0" w:space="0" w:color="auto"/>
                    <w:left w:val="none" w:sz="0" w:space="0" w:color="auto"/>
                    <w:bottom w:val="none" w:sz="0" w:space="0" w:color="auto"/>
                    <w:right w:val="none" w:sz="0" w:space="0" w:color="auto"/>
                  </w:divBdr>
                  <w:divsChild>
                    <w:div w:id="871530426">
                      <w:marLeft w:val="0"/>
                      <w:marRight w:val="0"/>
                      <w:marTop w:val="0"/>
                      <w:marBottom w:val="0"/>
                      <w:divBdr>
                        <w:top w:val="none" w:sz="0" w:space="0" w:color="auto"/>
                        <w:left w:val="none" w:sz="0" w:space="0" w:color="auto"/>
                        <w:bottom w:val="none" w:sz="0" w:space="0" w:color="auto"/>
                        <w:right w:val="none" w:sz="0" w:space="0" w:color="auto"/>
                      </w:divBdr>
                      <w:divsChild>
                        <w:div w:id="683441364">
                          <w:marLeft w:val="0"/>
                          <w:marRight w:val="0"/>
                          <w:marTop w:val="0"/>
                          <w:marBottom w:val="0"/>
                          <w:divBdr>
                            <w:top w:val="none" w:sz="0" w:space="0" w:color="auto"/>
                            <w:left w:val="none" w:sz="0" w:space="0" w:color="auto"/>
                            <w:bottom w:val="none" w:sz="0" w:space="0" w:color="auto"/>
                            <w:right w:val="none" w:sz="0" w:space="0" w:color="auto"/>
                          </w:divBdr>
                          <w:divsChild>
                            <w:div w:id="1399401000">
                              <w:marLeft w:val="0"/>
                              <w:marRight w:val="0"/>
                              <w:marTop w:val="0"/>
                              <w:marBottom w:val="0"/>
                              <w:divBdr>
                                <w:top w:val="none" w:sz="0" w:space="0" w:color="auto"/>
                                <w:left w:val="none" w:sz="0" w:space="0" w:color="auto"/>
                                <w:bottom w:val="none" w:sz="0" w:space="0" w:color="auto"/>
                                <w:right w:val="none" w:sz="0" w:space="0" w:color="auto"/>
                              </w:divBdr>
                            </w:div>
                            <w:div w:id="1193298902">
                              <w:marLeft w:val="0"/>
                              <w:marRight w:val="0"/>
                              <w:marTop w:val="0"/>
                              <w:marBottom w:val="0"/>
                              <w:divBdr>
                                <w:top w:val="none" w:sz="0" w:space="0" w:color="auto"/>
                                <w:left w:val="none" w:sz="0" w:space="0" w:color="auto"/>
                                <w:bottom w:val="none" w:sz="0" w:space="0" w:color="auto"/>
                                <w:right w:val="none" w:sz="0" w:space="0" w:color="auto"/>
                              </w:divBdr>
                            </w:div>
                            <w:div w:id="1549955763">
                              <w:marLeft w:val="0"/>
                              <w:marRight w:val="0"/>
                              <w:marTop w:val="0"/>
                              <w:marBottom w:val="0"/>
                              <w:divBdr>
                                <w:top w:val="none" w:sz="0" w:space="0" w:color="auto"/>
                                <w:left w:val="none" w:sz="0" w:space="0" w:color="auto"/>
                                <w:bottom w:val="none" w:sz="0" w:space="0" w:color="auto"/>
                                <w:right w:val="none" w:sz="0" w:space="0" w:color="auto"/>
                              </w:divBdr>
                            </w:div>
                            <w:div w:id="2016835440">
                              <w:marLeft w:val="0"/>
                              <w:marRight w:val="0"/>
                              <w:marTop w:val="0"/>
                              <w:marBottom w:val="0"/>
                              <w:divBdr>
                                <w:top w:val="none" w:sz="0" w:space="0" w:color="auto"/>
                                <w:left w:val="none" w:sz="0" w:space="0" w:color="auto"/>
                                <w:bottom w:val="none" w:sz="0" w:space="0" w:color="auto"/>
                                <w:right w:val="none" w:sz="0" w:space="0" w:color="auto"/>
                              </w:divBdr>
                            </w:div>
                            <w:div w:id="635523968">
                              <w:marLeft w:val="0"/>
                              <w:marRight w:val="0"/>
                              <w:marTop w:val="0"/>
                              <w:marBottom w:val="0"/>
                              <w:divBdr>
                                <w:top w:val="none" w:sz="0" w:space="0" w:color="auto"/>
                                <w:left w:val="none" w:sz="0" w:space="0" w:color="auto"/>
                                <w:bottom w:val="none" w:sz="0" w:space="0" w:color="auto"/>
                                <w:right w:val="none" w:sz="0" w:space="0" w:color="auto"/>
                              </w:divBdr>
                            </w:div>
                            <w:div w:id="1911961871">
                              <w:marLeft w:val="0"/>
                              <w:marRight w:val="0"/>
                              <w:marTop w:val="0"/>
                              <w:marBottom w:val="0"/>
                              <w:divBdr>
                                <w:top w:val="none" w:sz="0" w:space="0" w:color="auto"/>
                                <w:left w:val="none" w:sz="0" w:space="0" w:color="auto"/>
                                <w:bottom w:val="none" w:sz="0" w:space="0" w:color="auto"/>
                                <w:right w:val="none" w:sz="0" w:space="0" w:color="auto"/>
                              </w:divBdr>
                            </w:div>
                            <w:div w:id="2137329150">
                              <w:marLeft w:val="0"/>
                              <w:marRight w:val="0"/>
                              <w:marTop w:val="0"/>
                              <w:marBottom w:val="0"/>
                              <w:divBdr>
                                <w:top w:val="none" w:sz="0" w:space="0" w:color="auto"/>
                                <w:left w:val="none" w:sz="0" w:space="0" w:color="auto"/>
                                <w:bottom w:val="none" w:sz="0" w:space="0" w:color="auto"/>
                                <w:right w:val="none" w:sz="0" w:space="0" w:color="auto"/>
                              </w:divBdr>
                            </w:div>
                            <w:div w:id="1590238158">
                              <w:marLeft w:val="0"/>
                              <w:marRight w:val="0"/>
                              <w:marTop w:val="0"/>
                              <w:marBottom w:val="0"/>
                              <w:divBdr>
                                <w:top w:val="none" w:sz="0" w:space="0" w:color="auto"/>
                                <w:left w:val="none" w:sz="0" w:space="0" w:color="auto"/>
                                <w:bottom w:val="none" w:sz="0" w:space="0" w:color="auto"/>
                                <w:right w:val="none" w:sz="0" w:space="0" w:color="auto"/>
                              </w:divBdr>
                            </w:div>
                            <w:div w:id="1310786289">
                              <w:marLeft w:val="0"/>
                              <w:marRight w:val="0"/>
                              <w:marTop w:val="0"/>
                              <w:marBottom w:val="0"/>
                              <w:divBdr>
                                <w:top w:val="none" w:sz="0" w:space="0" w:color="auto"/>
                                <w:left w:val="none" w:sz="0" w:space="0" w:color="auto"/>
                                <w:bottom w:val="none" w:sz="0" w:space="0" w:color="auto"/>
                                <w:right w:val="none" w:sz="0" w:space="0" w:color="auto"/>
                              </w:divBdr>
                            </w:div>
                            <w:div w:id="1531264479">
                              <w:marLeft w:val="0"/>
                              <w:marRight w:val="0"/>
                              <w:marTop w:val="0"/>
                              <w:marBottom w:val="0"/>
                              <w:divBdr>
                                <w:top w:val="none" w:sz="0" w:space="0" w:color="auto"/>
                                <w:left w:val="none" w:sz="0" w:space="0" w:color="auto"/>
                                <w:bottom w:val="none" w:sz="0" w:space="0" w:color="auto"/>
                                <w:right w:val="none" w:sz="0" w:space="0" w:color="auto"/>
                              </w:divBdr>
                            </w:div>
                            <w:div w:id="467480599">
                              <w:marLeft w:val="0"/>
                              <w:marRight w:val="0"/>
                              <w:marTop w:val="0"/>
                              <w:marBottom w:val="0"/>
                              <w:divBdr>
                                <w:top w:val="none" w:sz="0" w:space="0" w:color="auto"/>
                                <w:left w:val="none" w:sz="0" w:space="0" w:color="auto"/>
                                <w:bottom w:val="none" w:sz="0" w:space="0" w:color="auto"/>
                                <w:right w:val="none" w:sz="0" w:space="0" w:color="auto"/>
                              </w:divBdr>
                            </w:div>
                            <w:div w:id="1921329409">
                              <w:marLeft w:val="0"/>
                              <w:marRight w:val="0"/>
                              <w:marTop w:val="0"/>
                              <w:marBottom w:val="0"/>
                              <w:divBdr>
                                <w:top w:val="none" w:sz="0" w:space="0" w:color="auto"/>
                                <w:left w:val="none" w:sz="0" w:space="0" w:color="auto"/>
                                <w:bottom w:val="none" w:sz="0" w:space="0" w:color="auto"/>
                                <w:right w:val="none" w:sz="0" w:space="0" w:color="auto"/>
                              </w:divBdr>
                            </w:div>
                            <w:div w:id="595361341">
                              <w:marLeft w:val="0"/>
                              <w:marRight w:val="0"/>
                              <w:marTop w:val="0"/>
                              <w:marBottom w:val="0"/>
                              <w:divBdr>
                                <w:top w:val="none" w:sz="0" w:space="0" w:color="auto"/>
                                <w:left w:val="none" w:sz="0" w:space="0" w:color="auto"/>
                                <w:bottom w:val="none" w:sz="0" w:space="0" w:color="auto"/>
                                <w:right w:val="none" w:sz="0" w:space="0" w:color="auto"/>
                              </w:divBdr>
                            </w:div>
                            <w:div w:id="131364733">
                              <w:marLeft w:val="0"/>
                              <w:marRight w:val="0"/>
                              <w:marTop w:val="0"/>
                              <w:marBottom w:val="0"/>
                              <w:divBdr>
                                <w:top w:val="none" w:sz="0" w:space="0" w:color="auto"/>
                                <w:left w:val="none" w:sz="0" w:space="0" w:color="auto"/>
                                <w:bottom w:val="none" w:sz="0" w:space="0" w:color="auto"/>
                                <w:right w:val="none" w:sz="0" w:space="0" w:color="auto"/>
                              </w:divBdr>
                            </w:div>
                            <w:div w:id="542251300">
                              <w:marLeft w:val="0"/>
                              <w:marRight w:val="0"/>
                              <w:marTop w:val="0"/>
                              <w:marBottom w:val="0"/>
                              <w:divBdr>
                                <w:top w:val="none" w:sz="0" w:space="0" w:color="auto"/>
                                <w:left w:val="none" w:sz="0" w:space="0" w:color="auto"/>
                                <w:bottom w:val="none" w:sz="0" w:space="0" w:color="auto"/>
                                <w:right w:val="none" w:sz="0" w:space="0" w:color="auto"/>
                              </w:divBdr>
                            </w:div>
                            <w:div w:id="282617987">
                              <w:marLeft w:val="0"/>
                              <w:marRight w:val="0"/>
                              <w:marTop w:val="0"/>
                              <w:marBottom w:val="0"/>
                              <w:divBdr>
                                <w:top w:val="none" w:sz="0" w:space="0" w:color="auto"/>
                                <w:left w:val="none" w:sz="0" w:space="0" w:color="auto"/>
                                <w:bottom w:val="none" w:sz="0" w:space="0" w:color="auto"/>
                                <w:right w:val="none" w:sz="0" w:space="0" w:color="auto"/>
                              </w:divBdr>
                            </w:div>
                            <w:div w:id="245386349">
                              <w:marLeft w:val="0"/>
                              <w:marRight w:val="0"/>
                              <w:marTop w:val="0"/>
                              <w:marBottom w:val="0"/>
                              <w:divBdr>
                                <w:top w:val="none" w:sz="0" w:space="0" w:color="auto"/>
                                <w:left w:val="none" w:sz="0" w:space="0" w:color="auto"/>
                                <w:bottom w:val="none" w:sz="0" w:space="0" w:color="auto"/>
                                <w:right w:val="none" w:sz="0" w:space="0" w:color="auto"/>
                              </w:divBdr>
                            </w:div>
                            <w:div w:id="114298776">
                              <w:marLeft w:val="0"/>
                              <w:marRight w:val="0"/>
                              <w:marTop w:val="0"/>
                              <w:marBottom w:val="0"/>
                              <w:divBdr>
                                <w:top w:val="none" w:sz="0" w:space="0" w:color="auto"/>
                                <w:left w:val="none" w:sz="0" w:space="0" w:color="auto"/>
                                <w:bottom w:val="none" w:sz="0" w:space="0" w:color="auto"/>
                                <w:right w:val="none" w:sz="0" w:space="0" w:color="auto"/>
                              </w:divBdr>
                            </w:div>
                            <w:div w:id="890652947">
                              <w:marLeft w:val="0"/>
                              <w:marRight w:val="0"/>
                              <w:marTop w:val="0"/>
                              <w:marBottom w:val="0"/>
                              <w:divBdr>
                                <w:top w:val="none" w:sz="0" w:space="0" w:color="auto"/>
                                <w:left w:val="none" w:sz="0" w:space="0" w:color="auto"/>
                                <w:bottom w:val="none" w:sz="0" w:space="0" w:color="auto"/>
                                <w:right w:val="none" w:sz="0" w:space="0" w:color="auto"/>
                              </w:divBdr>
                            </w:div>
                            <w:div w:id="188839249">
                              <w:marLeft w:val="0"/>
                              <w:marRight w:val="0"/>
                              <w:marTop w:val="0"/>
                              <w:marBottom w:val="0"/>
                              <w:divBdr>
                                <w:top w:val="none" w:sz="0" w:space="0" w:color="auto"/>
                                <w:left w:val="none" w:sz="0" w:space="0" w:color="auto"/>
                                <w:bottom w:val="none" w:sz="0" w:space="0" w:color="auto"/>
                                <w:right w:val="none" w:sz="0" w:space="0" w:color="auto"/>
                              </w:divBdr>
                            </w:div>
                            <w:div w:id="1461147935">
                              <w:marLeft w:val="0"/>
                              <w:marRight w:val="0"/>
                              <w:marTop w:val="0"/>
                              <w:marBottom w:val="0"/>
                              <w:divBdr>
                                <w:top w:val="none" w:sz="0" w:space="0" w:color="auto"/>
                                <w:left w:val="none" w:sz="0" w:space="0" w:color="auto"/>
                                <w:bottom w:val="none" w:sz="0" w:space="0" w:color="auto"/>
                                <w:right w:val="none" w:sz="0" w:space="0" w:color="auto"/>
                              </w:divBdr>
                            </w:div>
                            <w:div w:id="456920225">
                              <w:marLeft w:val="0"/>
                              <w:marRight w:val="0"/>
                              <w:marTop w:val="0"/>
                              <w:marBottom w:val="0"/>
                              <w:divBdr>
                                <w:top w:val="none" w:sz="0" w:space="0" w:color="auto"/>
                                <w:left w:val="none" w:sz="0" w:space="0" w:color="auto"/>
                                <w:bottom w:val="none" w:sz="0" w:space="0" w:color="auto"/>
                                <w:right w:val="none" w:sz="0" w:space="0" w:color="auto"/>
                              </w:divBdr>
                            </w:div>
                            <w:div w:id="56518356">
                              <w:marLeft w:val="0"/>
                              <w:marRight w:val="0"/>
                              <w:marTop w:val="0"/>
                              <w:marBottom w:val="0"/>
                              <w:divBdr>
                                <w:top w:val="none" w:sz="0" w:space="0" w:color="auto"/>
                                <w:left w:val="none" w:sz="0" w:space="0" w:color="auto"/>
                                <w:bottom w:val="none" w:sz="0" w:space="0" w:color="auto"/>
                                <w:right w:val="none" w:sz="0" w:space="0" w:color="auto"/>
                              </w:divBdr>
                            </w:div>
                            <w:div w:id="1942839436">
                              <w:marLeft w:val="0"/>
                              <w:marRight w:val="0"/>
                              <w:marTop w:val="0"/>
                              <w:marBottom w:val="0"/>
                              <w:divBdr>
                                <w:top w:val="none" w:sz="0" w:space="0" w:color="auto"/>
                                <w:left w:val="none" w:sz="0" w:space="0" w:color="auto"/>
                                <w:bottom w:val="none" w:sz="0" w:space="0" w:color="auto"/>
                                <w:right w:val="none" w:sz="0" w:space="0" w:color="auto"/>
                              </w:divBdr>
                            </w:div>
                            <w:div w:id="40714745">
                              <w:marLeft w:val="0"/>
                              <w:marRight w:val="0"/>
                              <w:marTop w:val="0"/>
                              <w:marBottom w:val="0"/>
                              <w:divBdr>
                                <w:top w:val="none" w:sz="0" w:space="0" w:color="auto"/>
                                <w:left w:val="none" w:sz="0" w:space="0" w:color="auto"/>
                                <w:bottom w:val="none" w:sz="0" w:space="0" w:color="auto"/>
                                <w:right w:val="none" w:sz="0" w:space="0" w:color="auto"/>
                              </w:divBdr>
                            </w:div>
                            <w:div w:id="2112889687">
                              <w:marLeft w:val="0"/>
                              <w:marRight w:val="0"/>
                              <w:marTop w:val="0"/>
                              <w:marBottom w:val="0"/>
                              <w:divBdr>
                                <w:top w:val="none" w:sz="0" w:space="0" w:color="auto"/>
                                <w:left w:val="none" w:sz="0" w:space="0" w:color="auto"/>
                                <w:bottom w:val="none" w:sz="0" w:space="0" w:color="auto"/>
                                <w:right w:val="none" w:sz="0" w:space="0" w:color="auto"/>
                              </w:divBdr>
                            </w:div>
                            <w:div w:id="1178539785">
                              <w:marLeft w:val="0"/>
                              <w:marRight w:val="0"/>
                              <w:marTop w:val="0"/>
                              <w:marBottom w:val="0"/>
                              <w:divBdr>
                                <w:top w:val="none" w:sz="0" w:space="0" w:color="auto"/>
                                <w:left w:val="none" w:sz="0" w:space="0" w:color="auto"/>
                                <w:bottom w:val="none" w:sz="0" w:space="0" w:color="auto"/>
                                <w:right w:val="none" w:sz="0" w:space="0" w:color="auto"/>
                              </w:divBdr>
                            </w:div>
                            <w:div w:id="837817297">
                              <w:marLeft w:val="0"/>
                              <w:marRight w:val="0"/>
                              <w:marTop w:val="0"/>
                              <w:marBottom w:val="0"/>
                              <w:divBdr>
                                <w:top w:val="none" w:sz="0" w:space="0" w:color="auto"/>
                                <w:left w:val="none" w:sz="0" w:space="0" w:color="auto"/>
                                <w:bottom w:val="none" w:sz="0" w:space="0" w:color="auto"/>
                                <w:right w:val="none" w:sz="0" w:space="0" w:color="auto"/>
                              </w:divBdr>
                            </w:div>
                            <w:div w:id="1205562568">
                              <w:marLeft w:val="0"/>
                              <w:marRight w:val="0"/>
                              <w:marTop w:val="0"/>
                              <w:marBottom w:val="0"/>
                              <w:divBdr>
                                <w:top w:val="none" w:sz="0" w:space="0" w:color="auto"/>
                                <w:left w:val="none" w:sz="0" w:space="0" w:color="auto"/>
                                <w:bottom w:val="none" w:sz="0" w:space="0" w:color="auto"/>
                                <w:right w:val="none" w:sz="0" w:space="0" w:color="auto"/>
                              </w:divBdr>
                            </w:div>
                            <w:div w:id="1487891630">
                              <w:marLeft w:val="0"/>
                              <w:marRight w:val="0"/>
                              <w:marTop w:val="0"/>
                              <w:marBottom w:val="0"/>
                              <w:divBdr>
                                <w:top w:val="none" w:sz="0" w:space="0" w:color="auto"/>
                                <w:left w:val="none" w:sz="0" w:space="0" w:color="auto"/>
                                <w:bottom w:val="none" w:sz="0" w:space="0" w:color="auto"/>
                                <w:right w:val="none" w:sz="0" w:space="0" w:color="auto"/>
                              </w:divBdr>
                            </w:div>
                            <w:div w:id="171838868">
                              <w:marLeft w:val="0"/>
                              <w:marRight w:val="0"/>
                              <w:marTop w:val="0"/>
                              <w:marBottom w:val="0"/>
                              <w:divBdr>
                                <w:top w:val="none" w:sz="0" w:space="0" w:color="auto"/>
                                <w:left w:val="none" w:sz="0" w:space="0" w:color="auto"/>
                                <w:bottom w:val="none" w:sz="0" w:space="0" w:color="auto"/>
                                <w:right w:val="none" w:sz="0" w:space="0" w:color="auto"/>
                              </w:divBdr>
                            </w:div>
                            <w:div w:id="2013217869">
                              <w:marLeft w:val="0"/>
                              <w:marRight w:val="0"/>
                              <w:marTop w:val="0"/>
                              <w:marBottom w:val="0"/>
                              <w:divBdr>
                                <w:top w:val="none" w:sz="0" w:space="0" w:color="auto"/>
                                <w:left w:val="none" w:sz="0" w:space="0" w:color="auto"/>
                                <w:bottom w:val="none" w:sz="0" w:space="0" w:color="auto"/>
                                <w:right w:val="none" w:sz="0" w:space="0" w:color="auto"/>
                              </w:divBdr>
                            </w:div>
                            <w:div w:id="1582330634">
                              <w:marLeft w:val="0"/>
                              <w:marRight w:val="0"/>
                              <w:marTop w:val="0"/>
                              <w:marBottom w:val="0"/>
                              <w:divBdr>
                                <w:top w:val="none" w:sz="0" w:space="0" w:color="auto"/>
                                <w:left w:val="none" w:sz="0" w:space="0" w:color="auto"/>
                                <w:bottom w:val="none" w:sz="0" w:space="0" w:color="auto"/>
                                <w:right w:val="none" w:sz="0" w:space="0" w:color="auto"/>
                              </w:divBdr>
                            </w:div>
                            <w:div w:id="2111126181">
                              <w:marLeft w:val="0"/>
                              <w:marRight w:val="0"/>
                              <w:marTop w:val="0"/>
                              <w:marBottom w:val="0"/>
                              <w:divBdr>
                                <w:top w:val="none" w:sz="0" w:space="0" w:color="auto"/>
                                <w:left w:val="none" w:sz="0" w:space="0" w:color="auto"/>
                                <w:bottom w:val="none" w:sz="0" w:space="0" w:color="auto"/>
                                <w:right w:val="none" w:sz="0" w:space="0" w:color="auto"/>
                              </w:divBdr>
                            </w:div>
                            <w:div w:id="1700160745">
                              <w:marLeft w:val="0"/>
                              <w:marRight w:val="0"/>
                              <w:marTop w:val="0"/>
                              <w:marBottom w:val="0"/>
                              <w:divBdr>
                                <w:top w:val="none" w:sz="0" w:space="0" w:color="auto"/>
                                <w:left w:val="none" w:sz="0" w:space="0" w:color="auto"/>
                                <w:bottom w:val="none" w:sz="0" w:space="0" w:color="auto"/>
                                <w:right w:val="none" w:sz="0" w:space="0" w:color="auto"/>
                              </w:divBdr>
                            </w:div>
                            <w:div w:id="1680230256">
                              <w:marLeft w:val="0"/>
                              <w:marRight w:val="0"/>
                              <w:marTop w:val="0"/>
                              <w:marBottom w:val="0"/>
                              <w:divBdr>
                                <w:top w:val="none" w:sz="0" w:space="0" w:color="auto"/>
                                <w:left w:val="none" w:sz="0" w:space="0" w:color="auto"/>
                                <w:bottom w:val="none" w:sz="0" w:space="0" w:color="auto"/>
                                <w:right w:val="none" w:sz="0" w:space="0" w:color="auto"/>
                              </w:divBdr>
                            </w:div>
                            <w:div w:id="857164181">
                              <w:marLeft w:val="0"/>
                              <w:marRight w:val="0"/>
                              <w:marTop w:val="0"/>
                              <w:marBottom w:val="0"/>
                              <w:divBdr>
                                <w:top w:val="none" w:sz="0" w:space="0" w:color="auto"/>
                                <w:left w:val="none" w:sz="0" w:space="0" w:color="auto"/>
                                <w:bottom w:val="none" w:sz="0" w:space="0" w:color="auto"/>
                                <w:right w:val="none" w:sz="0" w:space="0" w:color="auto"/>
                              </w:divBdr>
                            </w:div>
                            <w:div w:id="2085299081">
                              <w:marLeft w:val="0"/>
                              <w:marRight w:val="0"/>
                              <w:marTop w:val="0"/>
                              <w:marBottom w:val="0"/>
                              <w:divBdr>
                                <w:top w:val="none" w:sz="0" w:space="0" w:color="auto"/>
                                <w:left w:val="none" w:sz="0" w:space="0" w:color="auto"/>
                                <w:bottom w:val="none" w:sz="0" w:space="0" w:color="auto"/>
                                <w:right w:val="none" w:sz="0" w:space="0" w:color="auto"/>
                              </w:divBdr>
                            </w:div>
                            <w:div w:id="1105031251">
                              <w:marLeft w:val="0"/>
                              <w:marRight w:val="0"/>
                              <w:marTop w:val="0"/>
                              <w:marBottom w:val="0"/>
                              <w:divBdr>
                                <w:top w:val="none" w:sz="0" w:space="0" w:color="auto"/>
                                <w:left w:val="none" w:sz="0" w:space="0" w:color="auto"/>
                                <w:bottom w:val="none" w:sz="0" w:space="0" w:color="auto"/>
                                <w:right w:val="none" w:sz="0" w:space="0" w:color="auto"/>
                              </w:divBdr>
                            </w:div>
                            <w:div w:id="1136681043">
                              <w:marLeft w:val="0"/>
                              <w:marRight w:val="0"/>
                              <w:marTop w:val="0"/>
                              <w:marBottom w:val="0"/>
                              <w:divBdr>
                                <w:top w:val="none" w:sz="0" w:space="0" w:color="auto"/>
                                <w:left w:val="none" w:sz="0" w:space="0" w:color="auto"/>
                                <w:bottom w:val="none" w:sz="0" w:space="0" w:color="auto"/>
                                <w:right w:val="none" w:sz="0" w:space="0" w:color="auto"/>
                              </w:divBdr>
                            </w:div>
                            <w:div w:id="1999453836">
                              <w:marLeft w:val="0"/>
                              <w:marRight w:val="0"/>
                              <w:marTop w:val="0"/>
                              <w:marBottom w:val="0"/>
                              <w:divBdr>
                                <w:top w:val="none" w:sz="0" w:space="0" w:color="auto"/>
                                <w:left w:val="none" w:sz="0" w:space="0" w:color="auto"/>
                                <w:bottom w:val="none" w:sz="0" w:space="0" w:color="auto"/>
                                <w:right w:val="none" w:sz="0" w:space="0" w:color="auto"/>
                              </w:divBdr>
                            </w:div>
                            <w:div w:id="253250361">
                              <w:marLeft w:val="0"/>
                              <w:marRight w:val="0"/>
                              <w:marTop w:val="0"/>
                              <w:marBottom w:val="0"/>
                              <w:divBdr>
                                <w:top w:val="none" w:sz="0" w:space="0" w:color="auto"/>
                                <w:left w:val="none" w:sz="0" w:space="0" w:color="auto"/>
                                <w:bottom w:val="none" w:sz="0" w:space="0" w:color="auto"/>
                                <w:right w:val="none" w:sz="0" w:space="0" w:color="auto"/>
                              </w:divBdr>
                            </w:div>
                            <w:div w:id="1505976885">
                              <w:marLeft w:val="0"/>
                              <w:marRight w:val="0"/>
                              <w:marTop w:val="0"/>
                              <w:marBottom w:val="0"/>
                              <w:divBdr>
                                <w:top w:val="none" w:sz="0" w:space="0" w:color="auto"/>
                                <w:left w:val="none" w:sz="0" w:space="0" w:color="auto"/>
                                <w:bottom w:val="none" w:sz="0" w:space="0" w:color="auto"/>
                                <w:right w:val="none" w:sz="0" w:space="0" w:color="auto"/>
                              </w:divBdr>
                            </w:div>
                            <w:div w:id="778376228">
                              <w:marLeft w:val="0"/>
                              <w:marRight w:val="0"/>
                              <w:marTop w:val="0"/>
                              <w:marBottom w:val="0"/>
                              <w:divBdr>
                                <w:top w:val="none" w:sz="0" w:space="0" w:color="auto"/>
                                <w:left w:val="none" w:sz="0" w:space="0" w:color="auto"/>
                                <w:bottom w:val="none" w:sz="0" w:space="0" w:color="auto"/>
                                <w:right w:val="none" w:sz="0" w:space="0" w:color="auto"/>
                              </w:divBdr>
                            </w:div>
                            <w:div w:id="1058631512">
                              <w:marLeft w:val="0"/>
                              <w:marRight w:val="0"/>
                              <w:marTop w:val="0"/>
                              <w:marBottom w:val="0"/>
                              <w:divBdr>
                                <w:top w:val="none" w:sz="0" w:space="0" w:color="auto"/>
                                <w:left w:val="none" w:sz="0" w:space="0" w:color="auto"/>
                                <w:bottom w:val="none" w:sz="0" w:space="0" w:color="auto"/>
                                <w:right w:val="none" w:sz="0" w:space="0" w:color="auto"/>
                              </w:divBdr>
                            </w:div>
                            <w:div w:id="784077348">
                              <w:marLeft w:val="0"/>
                              <w:marRight w:val="0"/>
                              <w:marTop w:val="0"/>
                              <w:marBottom w:val="0"/>
                              <w:divBdr>
                                <w:top w:val="none" w:sz="0" w:space="0" w:color="auto"/>
                                <w:left w:val="none" w:sz="0" w:space="0" w:color="auto"/>
                                <w:bottom w:val="none" w:sz="0" w:space="0" w:color="auto"/>
                                <w:right w:val="none" w:sz="0" w:space="0" w:color="auto"/>
                              </w:divBdr>
                            </w:div>
                            <w:div w:id="101536195">
                              <w:marLeft w:val="0"/>
                              <w:marRight w:val="0"/>
                              <w:marTop w:val="0"/>
                              <w:marBottom w:val="0"/>
                              <w:divBdr>
                                <w:top w:val="none" w:sz="0" w:space="0" w:color="auto"/>
                                <w:left w:val="none" w:sz="0" w:space="0" w:color="auto"/>
                                <w:bottom w:val="none" w:sz="0" w:space="0" w:color="auto"/>
                                <w:right w:val="none" w:sz="0" w:space="0" w:color="auto"/>
                              </w:divBdr>
                            </w:div>
                            <w:div w:id="1370301461">
                              <w:marLeft w:val="0"/>
                              <w:marRight w:val="0"/>
                              <w:marTop w:val="0"/>
                              <w:marBottom w:val="0"/>
                              <w:divBdr>
                                <w:top w:val="none" w:sz="0" w:space="0" w:color="auto"/>
                                <w:left w:val="none" w:sz="0" w:space="0" w:color="auto"/>
                                <w:bottom w:val="none" w:sz="0" w:space="0" w:color="auto"/>
                                <w:right w:val="none" w:sz="0" w:space="0" w:color="auto"/>
                              </w:divBdr>
                            </w:div>
                            <w:div w:id="1107385895">
                              <w:marLeft w:val="0"/>
                              <w:marRight w:val="0"/>
                              <w:marTop w:val="0"/>
                              <w:marBottom w:val="0"/>
                              <w:divBdr>
                                <w:top w:val="none" w:sz="0" w:space="0" w:color="auto"/>
                                <w:left w:val="none" w:sz="0" w:space="0" w:color="auto"/>
                                <w:bottom w:val="none" w:sz="0" w:space="0" w:color="auto"/>
                                <w:right w:val="none" w:sz="0" w:space="0" w:color="auto"/>
                              </w:divBdr>
                            </w:div>
                            <w:div w:id="685986540">
                              <w:marLeft w:val="0"/>
                              <w:marRight w:val="0"/>
                              <w:marTop w:val="0"/>
                              <w:marBottom w:val="0"/>
                              <w:divBdr>
                                <w:top w:val="none" w:sz="0" w:space="0" w:color="auto"/>
                                <w:left w:val="none" w:sz="0" w:space="0" w:color="auto"/>
                                <w:bottom w:val="none" w:sz="0" w:space="0" w:color="auto"/>
                                <w:right w:val="none" w:sz="0" w:space="0" w:color="auto"/>
                              </w:divBdr>
                            </w:div>
                            <w:div w:id="1003165950">
                              <w:marLeft w:val="0"/>
                              <w:marRight w:val="0"/>
                              <w:marTop w:val="0"/>
                              <w:marBottom w:val="0"/>
                              <w:divBdr>
                                <w:top w:val="none" w:sz="0" w:space="0" w:color="auto"/>
                                <w:left w:val="none" w:sz="0" w:space="0" w:color="auto"/>
                                <w:bottom w:val="none" w:sz="0" w:space="0" w:color="auto"/>
                                <w:right w:val="none" w:sz="0" w:space="0" w:color="auto"/>
                              </w:divBdr>
                            </w:div>
                            <w:div w:id="1303390331">
                              <w:marLeft w:val="0"/>
                              <w:marRight w:val="0"/>
                              <w:marTop w:val="0"/>
                              <w:marBottom w:val="0"/>
                              <w:divBdr>
                                <w:top w:val="none" w:sz="0" w:space="0" w:color="auto"/>
                                <w:left w:val="none" w:sz="0" w:space="0" w:color="auto"/>
                                <w:bottom w:val="none" w:sz="0" w:space="0" w:color="auto"/>
                                <w:right w:val="none" w:sz="0" w:space="0" w:color="auto"/>
                              </w:divBdr>
                            </w:div>
                            <w:div w:id="403190334">
                              <w:marLeft w:val="0"/>
                              <w:marRight w:val="0"/>
                              <w:marTop w:val="0"/>
                              <w:marBottom w:val="0"/>
                              <w:divBdr>
                                <w:top w:val="none" w:sz="0" w:space="0" w:color="auto"/>
                                <w:left w:val="none" w:sz="0" w:space="0" w:color="auto"/>
                                <w:bottom w:val="none" w:sz="0" w:space="0" w:color="auto"/>
                                <w:right w:val="none" w:sz="0" w:space="0" w:color="auto"/>
                              </w:divBdr>
                            </w:div>
                            <w:div w:id="62483631">
                              <w:marLeft w:val="0"/>
                              <w:marRight w:val="0"/>
                              <w:marTop w:val="0"/>
                              <w:marBottom w:val="0"/>
                              <w:divBdr>
                                <w:top w:val="none" w:sz="0" w:space="0" w:color="auto"/>
                                <w:left w:val="none" w:sz="0" w:space="0" w:color="auto"/>
                                <w:bottom w:val="none" w:sz="0" w:space="0" w:color="auto"/>
                                <w:right w:val="none" w:sz="0" w:space="0" w:color="auto"/>
                              </w:divBdr>
                            </w:div>
                            <w:div w:id="500000597">
                              <w:marLeft w:val="0"/>
                              <w:marRight w:val="0"/>
                              <w:marTop w:val="0"/>
                              <w:marBottom w:val="0"/>
                              <w:divBdr>
                                <w:top w:val="none" w:sz="0" w:space="0" w:color="auto"/>
                                <w:left w:val="none" w:sz="0" w:space="0" w:color="auto"/>
                                <w:bottom w:val="none" w:sz="0" w:space="0" w:color="auto"/>
                                <w:right w:val="none" w:sz="0" w:space="0" w:color="auto"/>
                              </w:divBdr>
                            </w:div>
                            <w:div w:id="1263999377">
                              <w:marLeft w:val="0"/>
                              <w:marRight w:val="0"/>
                              <w:marTop w:val="0"/>
                              <w:marBottom w:val="0"/>
                              <w:divBdr>
                                <w:top w:val="none" w:sz="0" w:space="0" w:color="auto"/>
                                <w:left w:val="none" w:sz="0" w:space="0" w:color="auto"/>
                                <w:bottom w:val="none" w:sz="0" w:space="0" w:color="auto"/>
                                <w:right w:val="none" w:sz="0" w:space="0" w:color="auto"/>
                              </w:divBdr>
                            </w:div>
                            <w:div w:id="1358844889">
                              <w:marLeft w:val="0"/>
                              <w:marRight w:val="0"/>
                              <w:marTop w:val="0"/>
                              <w:marBottom w:val="0"/>
                              <w:divBdr>
                                <w:top w:val="none" w:sz="0" w:space="0" w:color="auto"/>
                                <w:left w:val="none" w:sz="0" w:space="0" w:color="auto"/>
                                <w:bottom w:val="none" w:sz="0" w:space="0" w:color="auto"/>
                                <w:right w:val="none" w:sz="0" w:space="0" w:color="auto"/>
                              </w:divBdr>
                              <w:divsChild>
                                <w:div w:id="1685479499">
                                  <w:marLeft w:val="0"/>
                                  <w:marRight w:val="0"/>
                                  <w:marTop w:val="0"/>
                                  <w:marBottom w:val="0"/>
                                  <w:divBdr>
                                    <w:top w:val="none" w:sz="0" w:space="0" w:color="auto"/>
                                    <w:left w:val="none" w:sz="0" w:space="0" w:color="auto"/>
                                    <w:bottom w:val="none" w:sz="0" w:space="0" w:color="auto"/>
                                    <w:right w:val="none" w:sz="0" w:space="0" w:color="auto"/>
                                  </w:divBdr>
                                  <w:divsChild>
                                    <w:div w:id="162608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3016369">
      <w:bodyDiv w:val="1"/>
      <w:marLeft w:val="0"/>
      <w:marRight w:val="0"/>
      <w:marTop w:val="0"/>
      <w:marBottom w:val="0"/>
      <w:divBdr>
        <w:top w:val="none" w:sz="0" w:space="0" w:color="auto"/>
        <w:left w:val="none" w:sz="0" w:space="0" w:color="auto"/>
        <w:bottom w:val="none" w:sz="0" w:space="0" w:color="auto"/>
        <w:right w:val="none" w:sz="0" w:space="0" w:color="auto"/>
      </w:divBdr>
    </w:div>
    <w:div w:id="697898915">
      <w:bodyDiv w:val="1"/>
      <w:marLeft w:val="0"/>
      <w:marRight w:val="0"/>
      <w:marTop w:val="0"/>
      <w:marBottom w:val="0"/>
      <w:divBdr>
        <w:top w:val="none" w:sz="0" w:space="0" w:color="auto"/>
        <w:left w:val="none" w:sz="0" w:space="0" w:color="auto"/>
        <w:bottom w:val="none" w:sz="0" w:space="0" w:color="auto"/>
        <w:right w:val="none" w:sz="0" w:space="0" w:color="auto"/>
      </w:divBdr>
    </w:div>
    <w:div w:id="729350645">
      <w:bodyDiv w:val="1"/>
      <w:marLeft w:val="0"/>
      <w:marRight w:val="0"/>
      <w:marTop w:val="0"/>
      <w:marBottom w:val="0"/>
      <w:divBdr>
        <w:top w:val="none" w:sz="0" w:space="0" w:color="auto"/>
        <w:left w:val="none" w:sz="0" w:space="0" w:color="auto"/>
        <w:bottom w:val="none" w:sz="0" w:space="0" w:color="auto"/>
        <w:right w:val="none" w:sz="0" w:space="0" w:color="auto"/>
      </w:divBdr>
    </w:div>
    <w:div w:id="738595072">
      <w:bodyDiv w:val="1"/>
      <w:marLeft w:val="0"/>
      <w:marRight w:val="0"/>
      <w:marTop w:val="0"/>
      <w:marBottom w:val="0"/>
      <w:divBdr>
        <w:top w:val="none" w:sz="0" w:space="0" w:color="auto"/>
        <w:left w:val="none" w:sz="0" w:space="0" w:color="auto"/>
        <w:bottom w:val="none" w:sz="0" w:space="0" w:color="auto"/>
        <w:right w:val="none" w:sz="0" w:space="0" w:color="auto"/>
      </w:divBdr>
    </w:div>
    <w:div w:id="791561053">
      <w:bodyDiv w:val="1"/>
      <w:marLeft w:val="0"/>
      <w:marRight w:val="0"/>
      <w:marTop w:val="0"/>
      <w:marBottom w:val="0"/>
      <w:divBdr>
        <w:top w:val="none" w:sz="0" w:space="0" w:color="auto"/>
        <w:left w:val="none" w:sz="0" w:space="0" w:color="auto"/>
        <w:bottom w:val="none" w:sz="0" w:space="0" w:color="auto"/>
        <w:right w:val="none" w:sz="0" w:space="0" w:color="auto"/>
      </w:divBdr>
    </w:div>
    <w:div w:id="810486723">
      <w:bodyDiv w:val="1"/>
      <w:marLeft w:val="0"/>
      <w:marRight w:val="0"/>
      <w:marTop w:val="0"/>
      <w:marBottom w:val="0"/>
      <w:divBdr>
        <w:top w:val="none" w:sz="0" w:space="0" w:color="auto"/>
        <w:left w:val="none" w:sz="0" w:space="0" w:color="auto"/>
        <w:bottom w:val="none" w:sz="0" w:space="0" w:color="auto"/>
        <w:right w:val="none" w:sz="0" w:space="0" w:color="auto"/>
      </w:divBdr>
      <w:divsChild>
        <w:div w:id="1388800018">
          <w:marLeft w:val="0"/>
          <w:marRight w:val="0"/>
          <w:marTop w:val="0"/>
          <w:marBottom w:val="0"/>
          <w:divBdr>
            <w:top w:val="none" w:sz="0" w:space="0" w:color="auto"/>
            <w:left w:val="none" w:sz="0" w:space="0" w:color="auto"/>
            <w:bottom w:val="none" w:sz="0" w:space="0" w:color="auto"/>
            <w:right w:val="none" w:sz="0" w:space="0" w:color="auto"/>
          </w:divBdr>
          <w:divsChild>
            <w:div w:id="2014605899">
              <w:marLeft w:val="0"/>
              <w:marRight w:val="0"/>
              <w:marTop w:val="0"/>
              <w:marBottom w:val="0"/>
              <w:divBdr>
                <w:top w:val="none" w:sz="0" w:space="0" w:color="auto"/>
                <w:left w:val="none" w:sz="0" w:space="0" w:color="auto"/>
                <w:bottom w:val="none" w:sz="0" w:space="0" w:color="auto"/>
                <w:right w:val="none" w:sz="0" w:space="0" w:color="auto"/>
              </w:divBdr>
              <w:divsChild>
                <w:div w:id="1116826185">
                  <w:marLeft w:val="0"/>
                  <w:marRight w:val="0"/>
                  <w:marTop w:val="0"/>
                  <w:marBottom w:val="0"/>
                  <w:divBdr>
                    <w:top w:val="none" w:sz="0" w:space="0" w:color="auto"/>
                    <w:left w:val="none" w:sz="0" w:space="0" w:color="auto"/>
                    <w:bottom w:val="none" w:sz="0" w:space="0" w:color="auto"/>
                    <w:right w:val="none" w:sz="0" w:space="0" w:color="auto"/>
                  </w:divBdr>
                  <w:divsChild>
                    <w:div w:id="2079741132">
                      <w:marLeft w:val="0"/>
                      <w:marRight w:val="0"/>
                      <w:marTop w:val="0"/>
                      <w:marBottom w:val="0"/>
                      <w:divBdr>
                        <w:top w:val="none" w:sz="0" w:space="0" w:color="auto"/>
                        <w:left w:val="none" w:sz="0" w:space="0" w:color="auto"/>
                        <w:bottom w:val="none" w:sz="0" w:space="0" w:color="auto"/>
                        <w:right w:val="none" w:sz="0" w:space="0" w:color="auto"/>
                      </w:divBdr>
                      <w:divsChild>
                        <w:div w:id="692463702">
                          <w:marLeft w:val="0"/>
                          <w:marRight w:val="0"/>
                          <w:marTop w:val="0"/>
                          <w:marBottom w:val="0"/>
                          <w:divBdr>
                            <w:top w:val="none" w:sz="0" w:space="0" w:color="auto"/>
                            <w:left w:val="none" w:sz="0" w:space="0" w:color="auto"/>
                            <w:bottom w:val="none" w:sz="0" w:space="0" w:color="auto"/>
                            <w:right w:val="none" w:sz="0" w:space="0" w:color="auto"/>
                          </w:divBdr>
                          <w:divsChild>
                            <w:div w:id="579828637">
                              <w:marLeft w:val="0"/>
                              <w:marRight w:val="0"/>
                              <w:marTop w:val="0"/>
                              <w:marBottom w:val="0"/>
                              <w:divBdr>
                                <w:top w:val="none" w:sz="0" w:space="0" w:color="auto"/>
                                <w:left w:val="none" w:sz="0" w:space="0" w:color="auto"/>
                                <w:bottom w:val="none" w:sz="0" w:space="0" w:color="auto"/>
                                <w:right w:val="none" w:sz="0" w:space="0" w:color="auto"/>
                              </w:divBdr>
                              <w:divsChild>
                                <w:div w:id="1566600315">
                                  <w:marLeft w:val="0"/>
                                  <w:marRight w:val="0"/>
                                  <w:marTop w:val="0"/>
                                  <w:marBottom w:val="0"/>
                                  <w:divBdr>
                                    <w:top w:val="none" w:sz="0" w:space="0" w:color="auto"/>
                                    <w:left w:val="none" w:sz="0" w:space="0" w:color="auto"/>
                                    <w:bottom w:val="none" w:sz="0" w:space="0" w:color="auto"/>
                                    <w:right w:val="none" w:sz="0" w:space="0" w:color="auto"/>
                                  </w:divBdr>
                                  <w:divsChild>
                                    <w:div w:id="156501812">
                                      <w:marLeft w:val="0"/>
                                      <w:marRight w:val="0"/>
                                      <w:marTop w:val="0"/>
                                      <w:marBottom w:val="0"/>
                                      <w:divBdr>
                                        <w:top w:val="none" w:sz="0" w:space="0" w:color="auto"/>
                                        <w:left w:val="none" w:sz="0" w:space="0" w:color="auto"/>
                                        <w:bottom w:val="none" w:sz="0" w:space="0" w:color="auto"/>
                                        <w:right w:val="none" w:sz="0" w:space="0" w:color="auto"/>
                                      </w:divBdr>
                                      <w:divsChild>
                                        <w:div w:id="169333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5159">
      <w:bodyDiv w:val="1"/>
      <w:marLeft w:val="0"/>
      <w:marRight w:val="0"/>
      <w:marTop w:val="0"/>
      <w:marBottom w:val="0"/>
      <w:divBdr>
        <w:top w:val="none" w:sz="0" w:space="0" w:color="auto"/>
        <w:left w:val="none" w:sz="0" w:space="0" w:color="auto"/>
        <w:bottom w:val="none" w:sz="0" w:space="0" w:color="auto"/>
        <w:right w:val="none" w:sz="0" w:space="0" w:color="auto"/>
      </w:divBdr>
    </w:div>
    <w:div w:id="865295890">
      <w:bodyDiv w:val="1"/>
      <w:marLeft w:val="0"/>
      <w:marRight w:val="0"/>
      <w:marTop w:val="0"/>
      <w:marBottom w:val="0"/>
      <w:divBdr>
        <w:top w:val="none" w:sz="0" w:space="0" w:color="auto"/>
        <w:left w:val="none" w:sz="0" w:space="0" w:color="auto"/>
        <w:bottom w:val="none" w:sz="0" w:space="0" w:color="auto"/>
        <w:right w:val="none" w:sz="0" w:space="0" w:color="auto"/>
      </w:divBdr>
      <w:divsChild>
        <w:div w:id="832334893">
          <w:marLeft w:val="0"/>
          <w:marRight w:val="0"/>
          <w:marTop w:val="0"/>
          <w:marBottom w:val="0"/>
          <w:divBdr>
            <w:top w:val="none" w:sz="0" w:space="0" w:color="auto"/>
            <w:left w:val="none" w:sz="0" w:space="0" w:color="auto"/>
            <w:bottom w:val="none" w:sz="0" w:space="0" w:color="auto"/>
            <w:right w:val="none" w:sz="0" w:space="0" w:color="auto"/>
          </w:divBdr>
          <w:divsChild>
            <w:div w:id="1631133302">
              <w:marLeft w:val="0"/>
              <w:marRight w:val="0"/>
              <w:marTop w:val="0"/>
              <w:marBottom w:val="0"/>
              <w:divBdr>
                <w:top w:val="none" w:sz="0" w:space="0" w:color="auto"/>
                <w:left w:val="none" w:sz="0" w:space="0" w:color="auto"/>
                <w:bottom w:val="none" w:sz="0" w:space="0" w:color="auto"/>
                <w:right w:val="none" w:sz="0" w:space="0" w:color="auto"/>
              </w:divBdr>
              <w:divsChild>
                <w:div w:id="13130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193764">
      <w:bodyDiv w:val="1"/>
      <w:marLeft w:val="0"/>
      <w:marRight w:val="0"/>
      <w:marTop w:val="0"/>
      <w:marBottom w:val="0"/>
      <w:divBdr>
        <w:top w:val="none" w:sz="0" w:space="0" w:color="auto"/>
        <w:left w:val="none" w:sz="0" w:space="0" w:color="auto"/>
        <w:bottom w:val="none" w:sz="0" w:space="0" w:color="auto"/>
        <w:right w:val="none" w:sz="0" w:space="0" w:color="auto"/>
      </w:divBdr>
      <w:divsChild>
        <w:div w:id="2069961057">
          <w:marLeft w:val="0"/>
          <w:marRight w:val="0"/>
          <w:marTop w:val="0"/>
          <w:marBottom w:val="0"/>
          <w:divBdr>
            <w:top w:val="none" w:sz="0" w:space="0" w:color="auto"/>
            <w:left w:val="none" w:sz="0" w:space="0" w:color="auto"/>
            <w:bottom w:val="none" w:sz="0" w:space="0" w:color="auto"/>
            <w:right w:val="none" w:sz="0" w:space="0" w:color="auto"/>
          </w:divBdr>
          <w:divsChild>
            <w:div w:id="1732653036">
              <w:marLeft w:val="0"/>
              <w:marRight w:val="0"/>
              <w:marTop w:val="0"/>
              <w:marBottom w:val="0"/>
              <w:divBdr>
                <w:top w:val="none" w:sz="0" w:space="0" w:color="auto"/>
                <w:left w:val="none" w:sz="0" w:space="0" w:color="auto"/>
                <w:bottom w:val="none" w:sz="0" w:space="0" w:color="auto"/>
                <w:right w:val="none" w:sz="0" w:space="0" w:color="auto"/>
              </w:divBdr>
              <w:divsChild>
                <w:div w:id="77217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618447">
      <w:bodyDiv w:val="1"/>
      <w:marLeft w:val="0"/>
      <w:marRight w:val="0"/>
      <w:marTop w:val="0"/>
      <w:marBottom w:val="0"/>
      <w:divBdr>
        <w:top w:val="none" w:sz="0" w:space="0" w:color="auto"/>
        <w:left w:val="none" w:sz="0" w:space="0" w:color="auto"/>
        <w:bottom w:val="none" w:sz="0" w:space="0" w:color="auto"/>
        <w:right w:val="none" w:sz="0" w:space="0" w:color="auto"/>
      </w:divBdr>
    </w:div>
    <w:div w:id="957297937">
      <w:bodyDiv w:val="1"/>
      <w:marLeft w:val="0"/>
      <w:marRight w:val="0"/>
      <w:marTop w:val="0"/>
      <w:marBottom w:val="0"/>
      <w:divBdr>
        <w:top w:val="none" w:sz="0" w:space="0" w:color="auto"/>
        <w:left w:val="none" w:sz="0" w:space="0" w:color="auto"/>
        <w:bottom w:val="none" w:sz="0" w:space="0" w:color="auto"/>
        <w:right w:val="none" w:sz="0" w:space="0" w:color="auto"/>
      </w:divBdr>
    </w:div>
    <w:div w:id="964119968">
      <w:bodyDiv w:val="1"/>
      <w:marLeft w:val="0"/>
      <w:marRight w:val="0"/>
      <w:marTop w:val="0"/>
      <w:marBottom w:val="0"/>
      <w:divBdr>
        <w:top w:val="none" w:sz="0" w:space="0" w:color="auto"/>
        <w:left w:val="none" w:sz="0" w:space="0" w:color="auto"/>
        <w:bottom w:val="none" w:sz="0" w:space="0" w:color="auto"/>
        <w:right w:val="none" w:sz="0" w:space="0" w:color="auto"/>
      </w:divBdr>
    </w:div>
    <w:div w:id="965891842">
      <w:bodyDiv w:val="1"/>
      <w:marLeft w:val="0"/>
      <w:marRight w:val="0"/>
      <w:marTop w:val="0"/>
      <w:marBottom w:val="0"/>
      <w:divBdr>
        <w:top w:val="none" w:sz="0" w:space="0" w:color="auto"/>
        <w:left w:val="none" w:sz="0" w:space="0" w:color="auto"/>
        <w:bottom w:val="none" w:sz="0" w:space="0" w:color="auto"/>
        <w:right w:val="none" w:sz="0" w:space="0" w:color="auto"/>
      </w:divBdr>
    </w:div>
    <w:div w:id="968894323">
      <w:bodyDiv w:val="1"/>
      <w:marLeft w:val="0"/>
      <w:marRight w:val="0"/>
      <w:marTop w:val="0"/>
      <w:marBottom w:val="0"/>
      <w:divBdr>
        <w:top w:val="none" w:sz="0" w:space="0" w:color="auto"/>
        <w:left w:val="none" w:sz="0" w:space="0" w:color="auto"/>
        <w:bottom w:val="none" w:sz="0" w:space="0" w:color="auto"/>
        <w:right w:val="none" w:sz="0" w:space="0" w:color="auto"/>
      </w:divBdr>
    </w:div>
    <w:div w:id="971443222">
      <w:bodyDiv w:val="1"/>
      <w:marLeft w:val="0"/>
      <w:marRight w:val="0"/>
      <w:marTop w:val="0"/>
      <w:marBottom w:val="0"/>
      <w:divBdr>
        <w:top w:val="none" w:sz="0" w:space="0" w:color="auto"/>
        <w:left w:val="none" w:sz="0" w:space="0" w:color="auto"/>
        <w:bottom w:val="none" w:sz="0" w:space="0" w:color="auto"/>
        <w:right w:val="none" w:sz="0" w:space="0" w:color="auto"/>
      </w:divBdr>
    </w:div>
    <w:div w:id="995376781">
      <w:bodyDiv w:val="1"/>
      <w:marLeft w:val="0"/>
      <w:marRight w:val="0"/>
      <w:marTop w:val="0"/>
      <w:marBottom w:val="0"/>
      <w:divBdr>
        <w:top w:val="none" w:sz="0" w:space="0" w:color="auto"/>
        <w:left w:val="none" w:sz="0" w:space="0" w:color="auto"/>
        <w:bottom w:val="none" w:sz="0" w:space="0" w:color="auto"/>
        <w:right w:val="none" w:sz="0" w:space="0" w:color="auto"/>
      </w:divBdr>
    </w:div>
    <w:div w:id="996690164">
      <w:bodyDiv w:val="1"/>
      <w:marLeft w:val="0"/>
      <w:marRight w:val="0"/>
      <w:marTop w:val="0"/>
      <w:marBottom w:val="0"/>
      <w:divBdr>
        <w:top w:val="none" w:sz="0" w:space="0" w:color="auto"/>
        <w:left w:val="none" w:sz="0" w:space="0" w:color="auto"/>
        <w:bottom w:val="none" w:sz="0" w:space="0" w:color="auto"/>
        <w:right w:val="none" w:sz="0" w:space="0" w:color="auto"/>
      </w:divBdr>
      <w:divsChild>
        <w:div w:id="269241391">
          <w:marLeft w:val="0"/>
          <w:marRight w:val="0"/>
          <w:marTop w:val="0"/>
          <w:marBottom w:val="0"/>
          <w:divBdr>
            <w:top w:val="none" w:sz="0" w:space="0" w:color="auto"/>
            <w:left w:val="none" w:sz="0" w:space="0" w:color="auto"/>
            <w:bottom w:val="none" w:sz="0" w:space="0" w:color="auto"/>
            <w:right w:val="none" w:sz="0" w:space="0" w:color="auto"/>
          </w:divBdr>
          <w:divsChild>
            <w:div w:id="934902993">
              <w:marLeft w:val="0"/>
              <w:marRight w:val="0"/>
              <w:marTop w:val="0"/>
              <w:marBottom w:val="0"/>
              <w:divBdr>
                <w:top w:val="none" w:sz="0" w:space="0" w:color="auto"/>
                <w:left w:val="none" w:sz="0" w:space="0" w:color="auto"/>
                <w:bottom w:val="none" w:sz="0" w:space="0" w:color="auto"/>
                <w:right w:val="none" w:sz="0" w:space="0" w:color="auto"/>
              </w:divBdr>
              <w:divsChild>
                <w:div w:id="23404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95943">
      <w:bodyDiv w:val="1"/>
      <w:marLeft w:val="0"/>
      <w:marRight w:val="0"/>
      <w:marTop w:val="0"/>
      <w:marBottom w:val="0"/>
      <w:divBdr>
        <w:top w:val="none" w:sz="0" w:space="0" w:color="auto"/>
        <w:left w:val="none" w:sz="0" w:space="0" w:color="auto"/>
        <w:bottom w:val="none" w:sz="0" w:space="0" w:color="auto"/>
        <w:right w:val="none" w:sz="0" w:space="0" w:color="auto"/>
      </w:divBdr>
    </w:div>
    <w:div w:id="1007486860">
      <w:bodyDiv w:val="1"/>
      <w:marLeft w:val="0"/>
      <w:marRight w:val="0"/>
      <w:marTop w:val="0"/>
      <w:marBottom w:val="0"/>
      <w:divBdr>
        <w:top w:val="none" w:sz="0" w:space="0" w:color="auto"/>
        <w:left w:val="none" w:sz="0" w:space="0" w:color="auto"/>
        <w:bottom w:val="none" w:sz="0" w:space="0" w:color="auto"/>
        <w:right w:val="none" w:sz="0" w:space="0" w:color="auto"/>
      </w:divBdr>
    </w:div>
    <w:div w:id="1016422114">
      <w:bodyDiv w:val="1"/>
      <w:marLeft w:val="0"/>
      <w:marRight w:val="0"/>
      <w:marTop w:val="0"/>
      <w:marBottom w:val="0"/>
      <w:divBdr>
        <w:top w:val="none" w:sz="0" w:space="0" w:color="auto"/>
        <w:left w:val="none" w:sz="0" w:space="0" w:color="auto"/>
        <w:bottom w:val="none" w:sz="0" w:space="0" w:color="auto"/>
        <w:right w:val="none" w:sz="0" w:space="0" w:color="auto"/>
      </w:divBdr>
    </w:div>
    <w:div w:id="1033379279">
      <w:bodyDiv w:val="1"/>
      <w:marLeft w:val="0"/>
      <w:marRight w:val="0"/>
      <w:marTop w:val="0"/>
      <w:marBottom w:val="0"/>
      <w:divBdr>
        <w:top w:val="none" w:sz="0" w:space="0" w:color="auto"/>
        <w:left w:val="none" w:sz="0" w:space="0" w:color="auto"/>
        <w:bottom w:val="none" w:sz="0" w:space="0" w:color="auto"/>
        <w:right w:val="none" w:sz="0" w:space="0" w:color="auto"/>
      </w:divBdr>
    </w:div>
    <w:div w:id="1054622864">
      <w:bodyDiv w:val="1"/>
      <w:marLeft w:val="0"/>
      <w:marRight w:val="0"/>
      <w:marTop w:val="0"/>
      <w:marBottom w:val="0"/>
      <w:divBdr>
        <w:top w:val="none" w:sz="0" w:space="0" w:color="auto"/>
        <w:left w:val="none" w:sz="0" w:space="0" w:color="auto"/>
        <w:bottom w:val="none" w:sz="0" w:space="0" w:color="auto"/>
        <w:right w:val="none" w:sz="0" w:space="0" w:color="auto"/>
      </w:divBdr>
    </w:div>
    <w:div w:id="1065568351">
      <w:bodyDiv w:val="1"/>
      <w:marLeft w:val="0"/>
      <w:marRight w:val="0"/>
      <w:marTop w:val="0"/>
      <w:marBottom w:val="0"/>
      <w:divBdr>
        <w:top w:val="none" w:sz="0" w:space="0" w:color="auto"/>
        <w:left w:val="none" w:sz="0" w:space="0" w:color="auto"/>
        <w:bottom w:val="none" w:sz="0" w:space="0" w:color="auto"/>
        <w:right w:val="none" w:sz="0" w:space="0" w:color="auto"/>
      </w:divBdr>
    </w:div>
    <w:div w:id="1075935217">
      <w:bodyDiv w:val="1"/>
      <w:marLeft w:val="0"/>
      <w:marRight w:val="0"/>
      <w:marTop w:val="0"/>
      <w:marBottom w:val="0"/>
      <w:divBdr>
        <w:top w:val="none" w:sz="0" w:space="0" w:color="auto"/>
        <w:left w:val="none" w:sz="0" w:space="0" w:color="auto"/>
        <w:bottom w:val="none" w:sz="0" w:space="0" w:color="auto"/>
        <w:right w:val="none" w:sz="0" w:space="0" w:color="auto"/>
      </w:divBdr>
    </w:div>
    <w:div w:id="1123887520">
      <w:bodyDiv w:val="1"/>
      <w:marLeft w:val="0"/>
      <w:marRight w:val="0"/>
      <w:marTop w:val="0"/>
      <w:marBottom w:val="0"/>
      <w:divBdr>
        <w:top w:val="none" w:sz="0" w:space="0" w:color="auto"/>
        <w:left w:val="none" w:sz="0" w:space="0" w:color="auto"/>
        <w:bottom w:val="none" w:sz="0" w:space="0" w:color="auto"/>
        <w:right w:val="none" w:sz="0" w:space="0" w:color="auto"/>
      </w:divBdr>
    </w:div>
    <w:div w:id="1129127269">
      <w:bodyDiv w:val="1"/>
      <w:marLeft w:val="0"/>
      <w:marRight w:val="0"/>
      <w:marTop w:val="0"/>
      <w:marBottom w:val="0"/>
      <w:divBdr>
        <w:top w:val="none" w:sz="0" w:space="0" w:color="auto"/>
        <w:left w:val="none" w:sz="0" w:space="0" w:color="auto"/>
        <w:bottom w:val="none" w:sz="0" w:space="0" w:color="auto"/>
        <w:right w:val="none" w:sz="0" w:space="0" w:color="auto"/>
      </w:divBdr>
      <w:divsChild>
        <w:div w:id="1154178029">
          <w:marLeft w:val="0"/>
          <w:marRight w:val="0"/>
          <w:marTop w:val="0"/>
          <w:marBottom w:val="0"/>
          <w:divBdr>
            <w:top w:val="none" w:sz="0" w:space="0" w:color="auto"/>
            <w:left w:val="none" w:sz="0" w:space="0" w:color="auto"/>
            <w:bottom w:val="none" w:sz="0" w:space="0" w:color="auto"/>
            <w:right w:val="none" w:sz="0" w:space="0" w:color="auto"/>
          </w:divBdr>
          <w:divsChild>
            <w:div w:id="1779907376">
              <w:marLeft w:val="0"/>
              <w:marRight w:val="0"/>
              <w:marTop w:val="0"/>
              <w:marBottom w:val="0"/>
              <w:divBdr>
                <w:top w:val="none" w:sz="0" w:space="0" w:color="auto"/>
                <w:left w:val="none" w:sz="0" w:space="0" w:color="auto"/>
                <w:bottom w:val="none" w:sz="0" w:space="0" w:color="auto"/>
                <w:right w:val="none" w:sz="0" w:space="0" w:color="auto"/>
              </w:divBdr>
              <w:divsChild>
                <w:div w:id="1833061824">
                  <w:marLeft w:val="0"/>
                  <w:marRight w:val="0"/>
                  <w:marTop w:val="0"/>
                  <w:marBottom w:val="0"/>
                  <w:divBdr>
                    <w:top w:val="none" w:sz="0" w:space="0" w:color="auto"/>
                    <w:left w:val="none" w:sz="0" w:space="0" w:color="auto"/>
                    <w:bottom w:val="none" w:sz="0" w:space="0" w:color="auto"/>
                    <w:right w:val="none" w:sz="0" w:space="0" w:color="auto"/>
                  </w:divBdr>
                  <w:divsChild>
                    <w:div w:id="1525287406">
                      <w:marLeft w:val="0"/>
                      <w:marRight w:val="0"/>
                      <w:marTop w:val="0"/>
                      <w:marBottom w:val="0"/>
                      <w:divBdr>
                        <w:top w:val="none" w:sz="0" w:space="0" w:color="auto"/>
                        <w:left w:val="none" w:sz="0" w:space="0" w:color="auto"/>
                        <w:bottom w:val="none" w:sz="0" w:space="0" w:color="auto"/>
                        <w:right w:val="none" w:sz="0" w:space="0" w:color="auto"/>
                      </w:divBdr>
                      <w:divsChild>
                        <w:div w:id="207039073">
                          <w:marLeft w:val="0"/>
                          <w:marRight w:val="0"/>
                          <w:marTop w:val="0"/>
                          <w:marBottom w:val="0"/>
                          <w:divBdr>
                            <w:top w:val="none" w:sz="0" w:space="0" w:color="auto"/>
                            <w:left w:val="none" w:sz="0" w:space="0" w:color="auto"/>
                            <w:bottom w:val="none" w:sz="0" w:space="0" w:color="auto"/>
                            <w:right w:val="none" w:sz="0" w:space="0" w:color="auto"/>
                          </w:divBdr>
                          <w:divsChild>
                            <w:div w:id="2110806209">
                              <w:marLeft w:val="0"/>
                              <w:marRight w:val="0"/>
                              <w:marTop w:val="0"/>
                              <w:marBottom w:val="0"/>
                              <w:divBdr>
                                <w:top w:val="none" w:sz="0" w:space="0" w:color="auto"/>
                                <w:left w:val="none" w:sz="0" w:space="0" w:color="auto"/>
                                <w:bottom w:val="none" w:sz="0" w:space="0" w:color="auto"/>
                                <w:right w:val="none" w:sz="0" w:space="0" w:color="auto"/>
                              </w:divBdr>
                              <w:divsChild>
                                <w:div w:id="710151409">
                                  <w:marLeft w:val="0"/>
                                  <w:marRight w:val="0"/>
                                  <w:marTop w:val="0"/>
                                  <w:marBottom w:val="0"/>
                                  <w:divBdr>
                                    <w:top w:val="none" w:sz="0" w:space="0" w:color="auto"/>
                                    <w:left w:val="none" w:sz="0" w:space="0" w:color="auto"/>
                                    <w:bottom w:val="none" w:sz="0" w:space="0" w:color="auto"/>
                                    <w:right w:val="none" w:sz="0" w:space="0" w:color="auto"/>
                                  </w:divBdr>
                                  <w:divsChild>
                                    <w:div w:id="1192456031">
                                      <w:marLeft w:val="0"/>
                                      <w:marRight w:val="0"/>
                                      <w:marTop w:val="0"/>
                                      <w:marBottom w:val="0"/>
                                      <w:divBdr>
                                        <w:top w:val="none" w:sz="0" w:space="0" w:color="auto"/>
                                        <w:left w:val="none" w:sz="0" w:space="0" w:color="auto"/>
                                        <w:bottom w:val="none" w:sz="0" w:space="0" w:color="auto"/>
                                        <w:right w:val="none" w:sz="0" w:space="0" w:color="auto"/>
                                      </w:divBdr>
                                      <w:divsChild>
                                        <w:div w:id="993488242">
                                          <w:marLeft w:val="0"/>
                                          <w:marRight w:val="0"/>
                                          <w:marTop w:val="0"/>
                                          <w:marBottom w:val="310"/>
                                          <w:divBdr>
                                            <w:top w:val="none" w:sz="0" w:space="0" w:color="auto"/>
                                            <w:left w:val="none" w:sz="0" w:space="0" w:color="auto"/>
                                            <w:bottom w:val="none" w:sz="0" w:space="0" w:color="auto"/>
                                            <w:right w:val="none" w:sz="0" w:space="0" w:color="auto"/>
                                          </w:divBdr>
                                          <w:divsChild>
                                            <w:div w:id="2094547300">
                                              <w:marLeft w:val="0"/>
                                              <w:marRight w:val="0"/>
                                              <w:marTop w:val="0"/>
                                              <w:marBottom w:val="0"/>
                                              <w:divBdr>
                                                <w:top w:val="none" w:sz="0" w:space="0" w:color="auto"/>
                                                <w:left w:val="none" w:sz="0" w:space="0" w:color="auto"/>
                                                <w:bottom w:val="none" w:sz="0" w:space="0" w:color="auto"/>
                                                <w:right w:val="none" w:sz="0" w:space="0" w:color="auto"/>
                                              </w:divBdr>
                                              <w:divsChild>
                                                <w:div w:id="102783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5708751">
      <w:bodyDiv w:val="1"/>
      <w:marLeft w:val="0"/>
      <w:marRight w:val="0"/>
      <w:marTop w:val="0"/>
      <w:marBottom w:val="0"/>
      <w:divBdr>
        <w:top w:val="none" w:sz="0" w:space="0" w:color="auto"/>
        <w:left w:val="none" w:sz="0" w:space="0" w:color="auto"/>
        <w:bottom w:val="none" w:sz="0" w:space="0" w:color="auto"/>
        <w:right w:val="none" w:sz="0" w:space="0" w:color="auto"/>
      </w:divBdr>
    </w:div>
    <w:div w:id="1256328552">
      <w:bodyDiv w:val="1"/>
      <w:marLeft w:val="0"/>
      <w:marRight w:val="0"/>
      <w:marTop w:val="0"/>
      <w:marBottom w:val="0"/>
      <w:divBdr>
        <w:top w:val="none" w:sz="0" w:space="0" w:color="auto"/>
        <w:left w:val="none" w:sz="0" w:space="0" w:color="auto"/>
        <w:bottom w:val="none" w:sz="0" w:space="0" w:color="auto"/>
        <w:right w:val="none" w:sz="0" w:space="0" w:color="auto"/>
      </w:divBdr>
    </w:div>
    <w:div w:id="1268391425">
      <w:bodyDiv w:val="1"/>
      <w:marLeft w:val="0"/>
      <w:marRight w:val="0"/>
      <w:marTop w:val="0"/>
      <w:marBottom w:val="0"/>
      <w:divBdr>
        <w:top w:val="none" w:sz="0" w:space="0" w:color="auto"/>
        <w:left w:val="none" w:sz="0" w:space="0" w:color="auto"/>
        <w:bottom w:val="none" w:sz="0" w:space="0" w:color="auto"/>
        <w:right w:val="none" w:sz="0" w:space="0" w:color="auto"/>
      </w:divBdr>
    </w:div>
    <w:div w:id="1271011588">
      <w:bodyDiv w:val="1"/>
      <w:marLeft w:val="0"/>
      <w:marRight w:val="0"/>
      <w:marTop w:val="0"/>
      <w:marBottom w:val="0"/>
      <w:divBdr>
        <w:top w:val="none" w:sz="0" w:space="0" w:color="auto"/>
        <w:left w:val="none" w:sz="0" w:space="0" w:color="auto"/>
        <w:bottom w:val="none" w:sz="0" w:space="0" w:color="auto"/>
        <w:right w:val="none" w:sz="0" w:space="0" w:color="auto"/>
      </w:divBdr>
    </w:div>
    <w:div w:id="1312490186">
      <w:bodyDiv w:val="1"/>
      <w:marLeft w:val="0"/>
      <w:marRight w:val="0"/>
      <w:marTop w:val="0"/>
      <w:marBottom w:val="0"/>
      <w:divBdr>
        <w:top w:val="none" w:sz="0" w:space="0" w:color="auto"/>
        <w:left w:val="none" w:sz="0" w:space="0" w:color="auto"/>
        <w:bottom w:val="none" w:sz="0" w:space="0" w:color="auto"/>
        <w:right w:val="none" w:sz="0" w:space="0" w:color="auto"/>
      </w:divBdr>
    </w:div>
    <w:div w:id="1316102422">
      <w:bodyDiv w:val="1"/>
      <w:marLeft w:val="0"/>
      <w:marRight w:val="0"/>
      <w:marTop w:val="0"/>
      <w:marBottom w:val="0"/>
      <w:divBdr>
        <w:top w:val="none" w:sz="0" w:space="0" w:color="auto"/>
        <w:left w:val="none" w:sz="0" w:space="0" w:color="auto"/>
        <w:bottom w:val="none" w:sz="0" w:space="0" w:color="auto"/>
        <w:right w:val="none" w:sz="0" w:space="0" w:color="auto"/>
      </w:divBdr>
    </w:div>
    <w:div w:id="1317416881">
      <w:bodyDiv w:val="1"/>
      <w:marLeft w:val="0"/>
      <w:marRight w:val="0"/>
      <w:marTop w:val="0"/>
      <w:marBottom w:val="0"/>
      <w:divBdr>
        <w:top w:val="none" w:sz="0" w:space="0" w:color="auto"/>
        <w:left w:val="none" w:sz="0" w:space="0" w:color="auto"/>
        <w:bottom w:val="none" w:sz="0" w:space="0" w:color="auto"/>
        <w:right w:val="none" w:sz="0" w:space="0" w:color="auto"/>
      </w:divBdr>
    </w:div>
    <w:div w:id="1329409217">
      <w:bodyDiv w:val="1"/>
      <w:marLeft w:val="0"/>
      <w:marRight w:val="0"/>
      <w:marTop w:val="0"/>
      <w:marBottom w:val="0"/>
      <w:divBdr>
        <w:top w:val="none" w:sz="0" w:space="0" w:color="auto"/>
        <w:left w:val="none" w:sz="0" w:space="0" w:color="auto"/>
        <w:bottom w:val="none" w:sz="0" w:space="0" w:color="auto"/>
        <w:right w:val="none" w:sz="0" w:space="0" w:color="auto"/>
      </w:divBdr>
    </w:div>
    <w:div w:id="1349982944">
      <w:bodyDiv w:val="1"/>
      <w:marLeft w:val="0"/>
      <w:marRight w:val="0"/>
      <w:marTop w:val="0"/>
      <w:marBottom w:val="0"/>
      <w:divBdr>
        <w:top w:val="none" w:sz="0" w:space="0" w:color="auto"/>
        <w:left w:val="none" w:sz="0" w:space="0" w:color="auto"/>
        <w:bottom w:val="none" w:sz="0" w:space="0" w:color="auto"/>
        <w:right w:val="none" w:sz="0" w:space="0" w:color="auto"/>
      </w:divBdr>
    </w:div>
    <w:div w:id="1362701953">
      <w:bodyDiv w:val="1"/>
      <w:marLeft w:val="0"/>
      <w:marRight w:val="0"/>
      <w:marTop w:val="0"/>
      <w:marBottom w:val="0"/>
      <w:divBdr>
        <w:top w:val="none" w:sz="0" w:space="0" w:color="auto"/>
        <w:left w:val="none" w:sz="0" w:space="0" w:color="auto"/>
        <w:bottom w:val="none" w:sz="0" w:space="0" w:color="auto"/>
        <w:right w:val="none" w:sz="0" w:space="0" w:color="auto"/>
      </w:divBdr>
    </w:div>
    <w:div w:id="1426343202">
      <w:bodyDiv w:val="1"/>
      <w:marLeft w:val="0"/>
      <w:marRight w:val="0"/>
      <w:marTop w:val="0"/>
      <w:marBottom w:val="0"/>
      <w:divBdr>
        <w:top w:val="none" w:sz="0" w:space="0" w:color="auto"/>
        <w:left w:val="none" w:sz="0" w:space="0" w:color="auto"/>
        <w:bottom w:val="none" w:sz="0" w:space="0" w:color="auto"/>
        <w:right w:val="none" w:sz="0" w:space="0" w:color="auto"/>
      </w:divBdr>
    </w:div>
    <w:div w:id="1466503658">
      <w:bodyDiv w:val="1"/>
      <w:marLeft w:val="0"/>
      <w:marRight w:val="0"/>
      <w:marTop w:val="0"/>
      <w:marBottom w:val="0"/>
      <w:divBdr>
        <w:top w:val="none" w:sz="0" w:space="0" w:color="auto"/>
        <w:left w:val="none" w:sz="0" w:space="0" w:color="auto"/>
        <w:bottom w:val="none" w:sz="0" w:space="0" w:color="auto"/>
        <w:right w:val="none" w:sz="0" w:space="0" w:color="auto"/>
      </w:divBdr>
    </w:div>
    <w:div w:id="1477724359">
      <w:bodyDiv w:val="1"/>
      <w:marLeft w:val="0"/>
      <w:marRight w:val="0"/>
      <w:marTop w:val="0"/>
      <w:marBottom w:val="0"/>
      <w:divBdr>
        <w:top w:val="none" w:sz="0" w:space="0" w:color="auto"/>
        <w:left w:val="none" w:sz="0" w:space="0" w:color="auto"/>
        <w:bottom w:val="none" w:sz="0" w:space="0" w:color="auto"/>
        <w:right w:val="none" w:sz="0" w:space="0" w:color="auto"/>
      </w:divBdr>
    </w:div>
    <w:div w:id="1503811068">
      <w:bodyDiv w:val="1"/>
      <w:marLeft w:val="0"/>
      <w:marRight w:val="0"/>
      <w:marTop w:val="0"/>
      <w:marBottom w:val="0"/>
      <w:divBdr>
        <w:top w:val="none" w:sz="0" w:space="0" w:color="auto"/>
        <w:left w:val="none" w:sz="0" w:space="0" w:color="auto"/>
        <w:bottom w:val="none" w:sz="0" w:space="0" w:color="auto"/>
        <w:right w:val="none" w:sz="0" w:space="0" w:color="auto"/>
      </w:divBdr>
    </w:div>
    <w:div w:id="1552031308">
      <w:bodyDiv w:val="1"/>
      <w:marLeft w:val="0"/>
      <w:marRight w:val="0"/>
      <w:marTop w:val="0"/>
      <w:marBottom w:val="0"/>
      <w:divBdr>
        <w:top w:val="none" w:sz="0" w:space="0" w:color="auto"/>
        <w:left w:val="none" w:sz="0" w:space="0" w:color="auto"/>
        <w:bottom w:val="none" w:sz="0" w:space="0" w:color="auto"/>
        <w:right w:val="none" w:sz="0" w:space="0" w:color="auto"/>
      </w:divBdr>
    </w:div>
    <w:div w:id="1624966658">
      <w:bodyDiv w:val="1"/>
      <w:marLeft w:val="0"/>
      <w:marRight w:val="0"/>
      <w:marTop w:val="0"/>
      <w:marBottom w:val="0"/>
      <w:divBdr>
        <w:top w:val="none" w:sz="0" w:space="0" w:color="auto"/>
        <w:left w:val="none" w:sz="0" w:space="0" w:color="auto"/>
        <w:bottom w:val="none" w:sz="0" w:space="0" w:color="auto"/>
        <w:right w:val="none" w:sz="0" w:space="0" w:color="auto"/>
      </w:divBdr>
    </w:div>
    <w:div w:id="1725133090">
      <w:bodyDiv w:val="1"/>
      <w:marLeft w:val="0"/>
      <w:marRight w:val="0"/>
      <w:marTop w:val="0"/>
      <w:marBottom w:val="0"/>
      <w:divBdr>
        <w:top w:val="none" w:sz="0" w:space="0" w:color="auto"/>
        <w:left w:val="none" w:sz="0" w:space="0" w:color="auto"/>
        <w:bottom w:val="none" w:sz="0" w:space="0" w:color="auto"/>
        <w:right w:val="none" w:sz="0" w:space="0" w:color="auto"/>
      </w:divBdr>
    </w:div>
    <w:div w:id="1792625661">
      <w:bodyDiv w:val="1"/>
      <w:marLeft w:val="0"/>
      <w:marRight w:val="0"/>
      <w:marTop w:val="0"/>
      <w:marBottom w:val="0"/>
      <w:divBdr>
        <w:top w:val="none" w:sz="0" w:space="0" w:color="auto"/>
        <w:left w:val="none" w:sz="0" w:space="0" w:color="auto"/>
        <w:bottom w:val="none" w:sz="0" w:space="0" w:color="auto"/>
        <w:right w:val="none" w:sz="0" w:space="0" w:color="auto"/>
      </w:divBdr>
    </w:div>
    <w:div w:id="1800998973">
      <w:bodyDiv w:val="1"/>
      <w:marLeft w:val="0"/>
      <w:marRight w:val="0"/>
      <w:marTop w:val="0"/>
      <w:marBottom w:val="0"/>
      <w:divBdr>
        <w:top w:val="none" w:sz="0" w:space="0" w:color="auto"/>
        <w:left w:val="none" w:sz="0" w:space="0" w:color="auto"/>
        <w:bottom w:val="none" w:sz="0" w:space="0" w:color="auto"/>
        <w:right w:val="none" w:sz="0" w:space="0" w:color="auto"/>
      </w:divBdr>
    </w:div>
    <w:div w:id="1804351490">
      <w:bodyDiv w:val="1"/>
      <w:marLeft w:val="0"/>
      <w:marRight w:val="0"/>
      <w:marTop w:val="0"/>
      <w:marBottom w:val="0"/>
      <w:divBdr>
        <w:top w:val="none" w:sz="0" w:space="0" w:color="auto"/>
        <w:left w:val="none" w:sz="0" w:space="0" w:color="auto"/>
        <w:bottom w:val="none" w:sz="0" w:space="0" w:color="auto"/>
        <w:right w:val="none" w:sz="0" w:space="0" w:color="auto"/>
      </w:divBdr>
    </w:div>
    <w:div w:id="1811822096">
      <w:bodyDiv w:val="1"/>
      <w:marLeft w:val="0"/>
      <w:marRight w:val="0"/>
      <w:marTop w:val="0"/>
      <w:marBottom w:val="0"/>
      <w:divBdr>
        <w:top w:val="none" w:sz="0" w:space="0" w:color="auto"/>
        <w:left w:val="none" w:sz="0" w:space="0" w:color="auto"/>
        <w:bottom w:val="none" w:sz="0" w:space="0" w:color="auto"/>
        <w:right w:val="none" w:sz="0" w:space="0" w:color="auto"/>
      </w:divBdr>
    </w:div>
    <w:div w:id="1830514975">
      <w:bodyDiv w:val="1"/>
      <w:marLeft w:val="0"/>
      <w:marRight w:val="0"/>
      <w:marTop w:val="0"/>
      <w:marBottom w:val="0"/>
      <w:divBdr>
        <w:top w:val="none" w:sz="0" w:space="0" w:color="auto"/>
        <w:left w:val="none" w:sz="0" w:space="0" w:color="auto"/>
        <w:bottom w:val="none" w:sz="0" w:space="0" w:color="auto"/>
        <w:right w:val="none" w:sz="0" w:space="0" w:color="auto"/>
      </w:divBdr>
    </w:div>
    <w:div w:id="1831218002">
      <w:bodyDiv w:val="1"/>
      <w:marLeft w:val="0"/>
      <w:marRight w:val="0"/>
      <w:marTop w:val="0"/>
      <w:marBottom w:val="0"/>
      <w:divBdr>
        <w:top w:val="none" w:sz="0" w:space="0" w:color="auto"/>
        <w:left w:val="none" w:sz="0" w:space="0" w:color="auto"/>
        <w:bottom w:val="none" w:sz="0" w:space="0" w:color="auto"/>
        <w:right w:val="none" w:sz="0" w:space="0" w:color="auto"/>
      </w:divBdr>
    </w:div>
    <w:div w:id="1864249135">
      <w:bodyDiv w:val="1"/>
      <w:marLeft w:val="0"/>
      <w:marRight w:val="0"/>
      <w:marTop w:val="0"/>
      <w:marBottom w:val="0"/>
      <w:divBdr>
        <w:top w:val="none" w:sz="0" w:space="0" w:color="auto"/>
        <w:left w:val="none" w:sz="0" w:space="0" w:color="auto"/>
        <w:bottom w:val="none" w:sz="0" w:space="0" w:color="auto"/>
        <w:right w:val="none" w:sz="0" w:space="0" w:color="auto"/>
      </w:divBdr>
    </w:div>
    <w:div w:id="1916816795">
      <w:bodyDiv w:val="1"/>
      <w:marLeft w:val="0"/>
      <w:marRight w:val="0"/>
      <w:marTop w:val="0"/>
      <w:marBottom w:val="0"/>
      <w:divBdr>
        <w:top w:val="none" w:sz="0" w:space="0" w:color="auto"/>
        <w:left w:val="none" w:sz="0" w:space="0" w:color="auto"/>
        <w:bottom w:val="none" w:sz="0" w:space="0" w:color="auto"/>
        <w:right w:val="none" w:sz="0" w:space="0" w:color="auto"/>
      </w:divBdr>
    </w:div>
    <w:div w:id="1918904528">
      <w:bodyDiv w:val="1"/>
      <w:marLeft w:val="0"/>
      <w:marRight w:val="0"/>
      <w:marTop w:val="0"/>
      <w:marBottom w:val="0"/>
      <w:divBdr>
        <w:top w:val="none" w:sz="0" w:space="0" w:color="auto"/>
        <w:left w:val="none" w:sz="0" w:space="0" w:color="auto"/>
        <w:bottom w:val="none" w:sz="0" w:space="0" w:color="auto"/>
        <w:right w:val="none" w:sz="0" w:space="0" w:color="auto"/>
      </w:divBdr>
    </w:div>
    <w:div w:id="1929775437">
      <w:bodyDiv w:val="1"/>
      <w:marLeft w:val="0"/>
      <w:marRight w:val="0"/>
      <w:marTop w:val="0"/>
      <w:marBottom w:val="0"/>
      <w:divBdr>
        <w:top w:val="none" w:sz="0" w:space="0" w:color="auto"/>
        <w:left w:val="none" w:sz="0" w:space="0" w:color="auto"/>
        <w:bottom w:val="none" w:sz="0" w:space="0" w:color="auto"/>
        <w:right w:val="none" w:sz="0" w:space="0" w:color="auto"/>
      </w:divBdr>
    </w:div>
    <w:div w:id="2012488623">
      <w:bodyDiv w:val="1"/>
      <w:marLeft w:val="0"/>
      <w:marRight w:val="0"/>
      <w:marTop w:val="0"/>
      <w:marBottom w:val="0"/>
      <w:divBdr>
        <w:top w:val="none" w:sz="0" w:space="0" w:color="auto"/>
        <w:left w:val="none" w:sz="0" w:space="0" w:color="auto"/>
        <w:bottom w:val="none" w:sz="0" w:space="0" w:color="auto"/>
        <w:right w:val="none" w:sz="0" w:space="0" w:color="auto"/>
      </w:divBdr>
    </w:div>
    <w:div w:id="2022079245">
      <w:bodyDiv w:val="1"/>
      <w:marLeft w:val="0"/>
      <w:marRight w:val="0"/>
      <w:marTop w:val="0"/>
      <w:marBottom w:val="0"/>
      <w:divBdr>
        <w:top w:val="none" w:sz="0" w:space="0" w:color="auto"/>
        <w:left w:val="none" w:sz="0" w:space="0" w:color="auto"/>
        <w:bottom w:val="none" w:sz="0" w:space="0" w:color="auto"/>
        <w:right w:val="none" w:sz="0" w:space="0" w:color="auto"/>
      </w:divBdr>
    </w:div>
    <w:div w:id="2032563580">
      <w:bodyDiv w:val="1"/>
      <w:marLeft w:val="0"/>
      <w:marRight w:val="0"/>
      <w:marTop w:val="0"/>
      <w:marBottom w:val="0"/>
      <w:divBdr>
        <w:top w:val="none" w:sz="0" w:space="0" w:color="auto"/>
        <w:left w:val="none" w:sz="0" w:space="0" w:color="auto"/>
        <w:bottom w:val="none" w:sz="0" w:space="0" w:color="auto"/>
        <w:right w:val="none" w:sz="0" w:space="0" w:color="auto"/>
      </w:divBdr>
      <w:divsChild>
        <w:div w:id="839347060">
          <w:marLeft w:val="0"/>
          <w:marRight w:val="0"/>
          <w:marTop w:val="0"/>
          <w:marBottom w:val="0"/>
          <w:divBdr>
            <w:top w:val="none" w:sz="0" w:space="0" w:color="auto"/>
            <w:left w:val="none" w:sz="0" w:space="0" w:color="auto"/>
            <w:bottom w:val="none" w:sz="0" w:space="0" w:color="auto"/>
            <w:right w:val="none" w:sz="0" w:space="0" w:color="auto"/>
          </w:divBdr>
          <w:divsChild>
            <w:div w:id="100534727">
              <w:marLeft w:val="0"/>
              <w:marRight w:val="0"/>
              <w:marTop w:val="0"/>
              <w:marBottom w:val="0"/>
              <w:divBdr>
                <w:top w:val="none" w:sz="0" w:space="0" w:color="auto"/>
                <w:left w:val="none" w:sz="0" w:space="0" w:color="auto"/>
                <w:bottom w:val="none" w:sz="0" w:space="0" w:color="auto"/>
                <w:right w:val="none" w:sz="0" w:space="0" w:color="auto"/>
              </w:divBdr>
              <w:divsChild>
                <w:div w:id="148748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274615">
      <w:bodyDiv w:val="1"/>
      <w:marLeft w:val="0"/>
      <w:marRight w:val="0"/>
      <w:marTop w:val="0"/>
      <w:marBottom w:val="0"/>
      <w:divBdr>
        <w:top w:val="none" w:sz="0" w:space="0" w:color="auto"/>
        <w:left w:val="none" w:sz="0" w:space="0" w:color="auto"/>
        <w:bottom w:val="none" w:sz="0" w:space="0" w:color="auto"/>
        <w:right w:val="none" w:sz="0" w:space="0" w:color="auto"/>
      </w:divBdr>
    </w:div>
    <w:div w:id="2069956809">
      <w:bodyDiv w:val="1"/>
      <w:marLeft w:val="0"/>
      <w:marRight w:val="0"/>
      <w:marTop w:val="0"/>
      <w:marBottom w:val="0"/>
      <w:divBdr>
        <w:top w:val="none" w:sz="0" w:space="0" w:color="auto"/>
        <w:left w:val="none" w:sz="0" w:space="0" w:color="auto"/>
        <w:bottom w:val="none" w:sz="0" w:space="0" w:color="auto"/>
        <w:right w:val="none" w:sz="0" w:space="0" w:color="auto"/>
      </w:divBdr>
    </w:div>
    <w:div w:id="2146963234">
      <w:bodyDiv w:val="1"/>
      <w:marLeft w:val="0"/>
      <w:marRight w:val="0"/>
      <w:marTop w:val="0"/>
      <w:marBottom w:val="0"/>
      <w:divBdr>
        <w:top w:val="none" w:sz="0" w:space="0" w:color="auto"/>
        <w:left w:val="none" w:sz="0" w:space="0" w:color="auto"/>
        <w:bottom w:val="none" w:sz="0" w:space="0" w:color="auto"/>
        <w:right w:val="none" w:sz="0" w:space="0" w:color="auto"/>
      </w:divBdr>
      <w:divsChild>
        <w:div w:id="155270625">
          <w:marLeft w:val="0"/>
          <w:marRight w:val="0"/>
          <w:marTop w:val="0"/>
          <w:marBottom w:val="0"/>
          <w:divBdr>
            <w:top w:val="none" w:sz="0" w:space="0" w:color="auto"/>
            <w:left w:val="none" w:sz="0" w:space="0" w:color="auto"/>
            <w:bottom w:val="none" w:sz="0" w:space="0" w:color="auto"/>
            <w:right w:val="none" w:sz="0" w:space="0" w:color="auto"/>
          </w:divBdr>
          <w:divsChild>
            <w:div w:id="1823888603">
              <w:marLeft w:val="0"/>
              <w:marRight w:val="0"/>
              <w:marTop w:val="0"/>
              <w:marBottom w:val="0"/>
              <w:divBdr>
                <w:top w:val="none" w:sz="0" w:space="0" w:color="auto"/>
                <w:left w:val="none" w:sz="0" w:space="0" w:color="auto"/>
                <w:bottom w:val="none" w:sz="0" w:space="0" w:color="auto"/>
                <w:right w:val="none" w:sz="0" w:space="0" w:color="auto"/>
              </w:divBdr>
              <w:divsChild>
                <w:div w:id="18672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http://ecdc.europa.eu/en/publications/Publications/influenza-virus-characterisation-july-2015.pdf"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ww.ecdc.europa.eu/en/healthtopics/seasonal_influenza/epidemiological_data/Pages/influenza_activity_EU_EEA_activity_maps.aspx"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who.int/influenza/vaccines/virus/recommendations/2015_16_north/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539FC-7ACB-4C07-B9DD-F15B913A1F43}">
  <ds:schemaRefs>
    <ds:schemaRef ds:uri="http://schemas.openxmlformats.org/officeDocument/2006/bibliography"/>
  </ds:schemaRefs>
</ds:datastoreItem>
</file>

<file path=customXml/itemProps2.xml><?xml version="1.0" encoding="utf-8"?>
<ds:datastoreItem xmlns:ds="http://schemas.openxmlformats.org/officeDocument/2006/customXml" ds:itemID="{963B771E-9ECF-4940-A64B-7A6859E7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1615</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ECDC, Stockholm</Company>
  <LinksUpToDate>false</LinksUpToDate>
  <CharactersWithSpaces>10481</CharactersWithSpaces>
  <SharedDoc>false</SharedDoc>
  <HLinks>
    <vt:vector size="18" baseType="variant">
      <vt:variant>
        <vt:i4>6029348</vt:i4>
      </vt:variant>
      <vt:variant>
        <vt:i4>14</vt:i4>
      </vt:variant>
      <vt:variant>
        <vt:i4>0</vt:i4>
      </vt:variant>
      <vt:variant>
        <vt:i4>5</vt:i4>
      </vt:variant>
      <vt:variant>
        <vt:lpwstr>C:\Documents and Settings\ukreisel\Desktop\Ines - Templates on Intranet\2010_Jan_12_ECDC_report_template_plus_imprint.dotx</vt:lpwstr>
      </vt:variant>
      <vt:variant>
        <vt:lpwstr>_Toc257012233</vt:lpwstr>
      </vt:variant>
      <vt:variant>
        <vt:i4>6029348</vt:i4>
      </vt:variant>
      <vt:variant>
        <vt:i4>8</vt:i4>
      </vt:variant>
      <vt:variant>
        <vt:i4>0</vt:i4>
      </vt:variant>
      <vt:variant>
        <vt:i4>5</vt:i4>
      </vt:variant>
      <vt:variant>
        <vt:lpwstr>C:\Documents and Settings\ukreisel\Desktop\Ines - Templates on Intranet\2010_Jan_12_ECDC_report_template_plus_imprint.dotx</vt:lpwstr>
      </vt:variant>
      <vt:variant>
        <vt:lpwstr>_Toc257012232</vt:lpwstr>
      </vt:variant>
      <vt:variant>
        <vt:i4>1245238</vt:i4>
      </vt:variant>
      <vt:variant>
        <vt:i4>2</vt:i4>
      </vt:variant>
      <vt:variant>
        <vt:i4>0</vt:i4>
      </vt:variant>
      <vt:variant>
        <vt:i4>5</vt:i4>
      </vt:variant>
      <vt:variant>
        <vt:lpwstr/>
      </vt:variant>
      <vt:variant>
        <vt:lpwstr>_Toc257012231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Fabrice Donguy</dc:creator>
  <cp:lastModifiedBy>Z552127</cp:lastModifiedBy>
  <cp:revision>7</cp:revision>
  <cp:lastPrinted>2015-07-03T11:25:00Z</cp:lastPrinted>
  <dcterms:created xsi:type="dcterms:W3CDTF">2015-09-04T14:13:00Z</dcterms:created>
  <dcterms:modified xsi:type="dcterms:W3CDTF">2015-09-04T14:49:00Z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987007388</vt:i4>
  </property>
  <property fmtid="{D5CDD505-2E9C-101B-9397-08002B2CF9AE}" pid="4" name="_EmailSubject">
    <vt:lpwstr>FNE 2015 week 32-35 for editing and translation</vt:lpwstr>
  </property>
  <property fmtid="{D5CDD505-2E9C-101B-9397-08002B2CF9AE}" pid="5" name="_AuthorEmail">
    <vt:lpwstr>MSB@euro.who.int</vt:lpwstr>
  </property>
  <property fmtid="{D5CDD505-2E9C-101B-9397-08002B2CF9AE}" pid="6" name="_AuthorEmailDisplayName">
    <vt:lpwstr>Burgher, Mary Stewart (DIR-LLP)</vt:lpwstr>
  </property>
  <property fmtid="{D5CDD505-2E9C-101B-9397-08002B2CF9AE}" pid="7" name="_ReviewingToolsShownOnce">
    <vt:lpwstr/>
  </property>
</Properties>
</file>